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AI-Adjusted DCF Valuation Analysis</w:t>
      </w:r>
    </w:p>
    <w:p>
      <w:pPr>
        <w:jc w:val="center"/>
      </w:pPr>
      <w:r>
        <w:rPr>
          <w:color w:val="555555"/>
          <w:sz w:val="28"/>
        </w:rPr>
        <w:t>MSFT | AMZN | GOOGL — Factoring in Chatbot Advertising Revenue Streams</w:t>
      </w:r>
    </w:p>
    <w:p>
      <w:pPr>
        <w:jc w:val="center"/>
      </w:pPr>
      <w:r>
        <w:rPr>
          <w:color w:val="888888"/>
          <w:sz w:val="20"/>
        </w:rPr>
        <w:t>Updated: March 31, 2026  |  10% Discount Rate  |  3% Terminal Growth  |  10-Year Projection</w:t>
      </w:r>
    </w:p>
    <w:p>
      <w:pPr>
        <w:pStyle w:val="Heading1"/>
      </w:pPr>
      <w:r>
        <w:t>Executive Summary</w:t>
      </w:r>
    </w:p>
    <w:p>
      <w:r>
        <w:t>This analysis updates our DCF models for Microsoft, Amazon, and Alphabet to incorporate the emerging AI chatbot advertising revenue stream. On February 9, 2026, OpenAI launched advertising in ChatGPT at $60 CPM with a $200K minimum spend, targeting its 800M+ weekly active users. Google is actively monetizing AI Overviews with ads and planning Gemini ad placements for 2026. Amazon is exploring third-party chatbot ad sales and launched billable AI shopping prompts on March 25, 2026.</w:t>
      </w:r>
    </w:p>
    <w:p>
      <w:r>
        <w:t>The key question: Does AI chatbot advertising represent a net-new TAM expansion for these companies, or does it cannibalize existing search advertising revenue? Our analysis suggests it is BOTH — with Microsoft and Amazon as net beneficiaries, and Google facing an asymmetric risk/reward profile where it must successfully cannibalize its own search ads to stay relevant.</w:t>
      </w:r>
    </w:p>
    <w:p>
      <w:pPr>
        <w:pStyle w:val="Heading1"/>
      </w:pPr>
      <w:r>
        <w:t>Chatbot Advertising Research Findings</w:t>
      </w:r>
    </w:p>
    <w:p>
      <w:pPr>
        <w:pStyle w:val="Heading2"/>
      </w:pPr>
      <w:r>
        <w:t>OpenAI / ChatGPT Advertising</w:t>
      </w:r>
    </w:p>
    <w:p>
      <w:pPr>
        <w:pStyle w:val="ListBullet"/>
      </w:pPr>
      <w:r>
        <w:t>Launched February 9, 2026 — ads appearing for Free and Go tier users</w:t>
      </w:r>
    </w:p>
    <w:p>
      <w:pPr>
        <w:pStyle w:val="ListBullet"/>
      </w:pPr>
      <w:r>
        <w:t>Pricing: $60 CPM (cost per thousand impressions), $200K minimum spend</w:t>
      </w:r>
    </w:p>
    <w:p>
      <w:pPr>
        <w:pStyle w:val="ListBullet"/>
      </w:pPr>
      <w:r>
        <w:t>Ad formats: Sponsored content within responses, sidebar placements, conversational ads</w:t>
      </w:r>
    </w:p>
    <w:p>
      <w:pPr>
        <w:pStyle w:val="ListBullet"/>
      </w:pPr>
      <w:r>
        <w:t>Ads Manager in testing with weekly CSV reporting (no real-time dashboard yet)</w:t>
      </w:r>
    </w:p>
    <w:p>
      <w:pPr>
        <w:pStyle w:val="ListBullet"/>
      </w:pPr>
      <w:r>
        <w:t>ChatGPT has 800M+ weekly active users as of late 2025</w:t>
      </w:r>
    </w:p>
    <w:p>
      <w:pPr>
        <w:pStyle w:val="ListBullet"/>
      </w:pPr>
      <w:r>
        <w:t>OpenAI projects $46 billion in revenue from non-paying users by 2030 (ads + commissions)</w:t>
      </w:r>
    </w:p>
    <w:p>
      <w:pPr>
        <w:pStyle w:val="ListBullet"/>
      </w:pPr>
      <w:r>
        <w:t>OpenAI's total 2026 revenue target: ~$25 billion (including subscriptions + API)</w:t>
      </w:r>
    </w:p>
    <w:p>
      <w:pPr>
        <w:pStyle w:val="ListBullet"/>
      </w:pPr>
      <w:r>
        <w:t>Revenue share: Microsoft receives 20% of OpenAI's ChatGPT and API revenue</w:t>
      </w:r>
    </w:p>
    <w:p>
      <w:pPr>
        <w:pStyle w:val="ListBullet"/>
      </w:pPr>
      <w:r>
        <w:t>Microsoft holds ~27% equity stake in OpenAI (post-PBC restructuring), plus profit-sharing rights</w:t>
      </w:r>
    </w:p>
    <w:p>
      <w:pPr>
        <w:pStyle w:val="ListBullet"/>
      </w:pPr>
      <w:r>
        <w:t>OpenAI spent $5.02B on Azure inference in H1 CY2025 alone — massive Azure revenue driver</w:t>
      </w:r>
    </w:p>
    <w:p>
      <w:pPr>
        <w:pStyle w:val="Heading2"/>
      </w:pPr>
      <w:r>
        <w:t>Google AI Advertising Strategy</w:t>
      </w:r>
    </w:p>
    <w:p>
      <w:pPr>
        <w:pStyle w:val="ListBullet"/>
      </w:pPr>
      <w:r>
        <w:t>AI Overviews already show ads — expanding into AI Mode (most powerful AI search)</w:t>
      </w:r>
    </w:p>
    <w:p>
      <w:pPr>
        <w:pStyle w:val="ListBullet"/>
      </w:pPr>
      <w:r>
        <w:t>Gemini chatbot ads targeted for 2026 rollout per advertiser briefings (Adweek Dec 2025)</w:t>
      </w:r>
    </w:p>
    <w:p>
      <w:pPr>
        <w:pStyle w:val="ListBullet"/>
      </w:pPr>
      <w:r>
        <w:t>Google officially says "not ruling out" ads in Gemini — testing formats internally</w:t>
      </w:r>
    </w:p>
    <w:p>
      <w:pPr>
        <w:pStyle w:val="ListBullet"/>
      </w:pPr>
      <w:r>
        <w:t>Gemini has 750M+ users, representing a massive monetization opportunity</w:t>
      </w:r>
    </w:p>
    <w:p>
      <w:pPr>
        <w:pStyle w:val="ListBullet"/>
      </w:pPr>
      <w:r>
        <w:t>Google Cloud AI at $70B+ run rate, growing 30%+ YoY</w:t>
      </w:r>
    </w:p>
    <w:p>
      <w:pPr>
        <w:pStyle w:val="ListBullet"/>
      </w:pPr>
      <w:r>
        <w:t>DOJ antitrust ruling could force changes to default search deals (Apple, Samsung)</w:t>
      </w:r>
    </w:p>
    <w:p>
      <w:pPr>
        <w:pStyle w:val="ListBullet"/>
      </w:pPr>
      <w:r>
        <w:t>Gartner: 25% of online searches via AI chatbots by 2026, up from &lt;5% in 2024</w:t>
      </w:r>
    </w:p>
    <w:p>
      <w:pPr>
        <w:pStyle w:val="ListBullet"/>
      </w:pPr>
      <w:r>
        <w:t>Risk: Search ad revenue (55% of total) faces 20-30% erosion risk over 5-10 years from AI disruption</w:t>
      </w:r>
    </w:p>
    <w:p>
      <w:pPr>
        <w:pStyle w:val="Heading2"/>
      </w:pPr>
      <w:r>
        <w:t>Amazon AI Commerce &amp; Advertising</w:t>
      </w:r>
    </w:p>
    <w:p>
      <w:pPr>
        <w:pStyle w:val="ListBullet"/>
      </w:pPr>
      <w:r>
        <w:t>AI Shopping Prompts became billable March 25, 2026 — contextual product recs at decision moments</w:t>
      </w:r>
    </w:p>
    <w:p>
      <w:pPr>
        <w:pStyle w:val="ListBullet"/>
      </w:pPr>
      <w:r>
        <w:t>Exploring enabling third-party platforms to sell chatbot ads (ROIC.ai, March 2026)</w:t>
      </w:r>
    </w:p>
    <w:p>
      <w:pPr>
        <w:pStyle w:val="ListBullet"/>
      </w:pPr>
      <w:r>
        <w:t>Creative Agent launched US Nov 2025, UK early 2026 — AI-generated ad campaigns</w:t>
      </w:r>
    </w:p>
    <w:p>
      <w:pPr>
        <w:pStyle w:val="ListBullet"/>
      </w:pPr>
      <w:r>
        <w:t>Retail media network growing 25%+ YoY, AI supercharges targeting with first-party purchase data</w:t>
      </w:r>
    </w:p>
    <w:p>
      <w:pPr>
        <w:pStyle w:val="ListBullet"/>
      </w:pPr>
      <w:r>
        <w:t>ChatGPT shopping integration with Shopify, Instacart, Target drives affiliate commerce TO Amazon</w:t>
      </w:r>
    </w:p>
    <w:p>
      <w:pPr>
        <w:pStyle w:val="ListBullet"/>
      </w:pPr>
      <w:r>
        <w:t>AWS AI compute demand growing 30%+ as every company needs inference infrastructure</w:t>
      </w:r>
    </w:p>
    <w:p>
      <w:pPr>
        <w:pStyle w:val="ListBullet"/>
      </w:pPr>
      <w:r>
        <w:t>Amazon is the INDIRECT beneficiary — chatbot shopping recommendations increase Amazon orders</w:t>
      </w:r>
    </w:p>
    <w:p>
      <w:pPr>
        <w:pStyle w:val="Heading1"/>
      </w:pPr>
      <w:r>
        <w:t>DCF Valuation — Three Scenarios per Company</w:t>
      </w:r>
    </w:p>
    <w:p>
      <w:pPr>
        <w:pStyle w:val="Heading2"/>
      </w:pPr>
      <w:r>
        <w:t>MICROSOFT (MSFT)</w:t>
      </w:r>
    </w:p>
    <w:p>
      <w:pPr>
        <w:pStyle w:val="Heading3"/>
      </w:pPr>
      <w:r>
        <w:t>Key Assumptions</w:t>
      </w:r>
    </w:p>
    <w:p>
      <w:pPr>
        <w:pStyle w:val="ListBullet"/>
      </w:pPr>
      <w:r>
        <w:t>Base FCF: $70B (FY2025)  |  Revenue: $282B  |  Shares: 7.43B</w:t>
      </w:r>
    </w:p>
    <w:p>
      <w:pPr>
        <w:pStyle w:val="ListBullet"/>
      </w:pPr>
      <w:r>
        <w:t>Azure AI growing 34% — largest cloud AI platform, inference revenue from OpenAI alone is massive</w:t>
      </w:r>
    </w:p>
    <w:p>
      <w:pPr>
        <w:pStyle w:val="ListBullet"/>
      </w:pPr>
      <w:r>
        <w:t>OpenAI revenue share: MSFT receives 20% of ChatGPT + API revenue (~$5B in 2026, growing to $9B+ by 2030)</w:t>
      </w:r>
    </w:p>
    <w:p>
      <w:pPr>
        <w:pStyle w:val="ListBullet"/>
      </w:pPr>
      <w:r>
        <w:t>OpenAI Azure compute: $10B+ annually flowing to Azure as inference costs (DIRECT revenue)</w:t>
      </w:r>
    </w:p>
    <w:p>
      <w:pPr>
        <w:pStyle w:val="ListBullet"/>
      </w:pPr>
      <w:r>
        <w:t>Copilot subscriptions ($30/mo/user): Enterprise adoption accelerating, 10M+ seats by 2027</w:t>
      </w:r>
    </w:p>
    <w:p>
      <w:pPr>
        <w:pStyle w:val="ListBullet"/>
      </w:pPr>
      <w:r>
        <w:t>GitHub Copilot: 2M+ paid subscribers, AI coding becoming standard developer tool</w:t>
      </w:r>
    </w:p>
    <w:p>
      <w:pPr>
        <w:pStyle w:val="ListBullet"/>
      </w:pPr>
      <w:r>
        <w:t>ChatGPT ad revenue flowing to MSFT: 20% of estimated $3-5B in 2026 ad revenue = $0.6-1.0B</w:t>
      </w:r>
    </w:p>
    <w:p>
      <w:pPr>
        <w:pStyle w:val="Heading3"/>
      </w:pPr>
      <w:r>
        <w:t>Valuation Results</w:t>
      </w:r>
    </w:p>
    <w:tbl>
      <w:tblPr>
        <w:tblStyle w:val="MediumShading1-Accent1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Scenario</w:t>
            </w:r>
          </w:p>
        </w:tc>
        <w:tc>
          <w:tcPr>
            <w:tcW w:type="dxa" w:w="1728"/>
          </w:tcPr>
          <w:p>
            <w:r>
              <w:t>FCF Growth (Yr 1-5)</w:t>
            </w:r>
          </w:p>
        </w:tc>
        <w:tc>
          <w:tcPr>
            <w:tcW w:type="dxa" w:w="1728"/>
          </w:tcPr>
          <w:p>
            <w:r>
              <w:t>FCF Growth (Yr 6-10)</w:t>
            </w:r>
          </w:p>
        </w:tc>
        <w:tc>
          <w:tcPr>
            <w:tcW w:type="dxa" w:w="1728"/>
          </w:tcPr>
          <w:p>
            <w:r>
              <w:t>Intrinsic Value</w:t>
            </w:r>
          </w:p>
        </w:tc>
        <w:tc>
          <w:tcPr>
            <w:tcW w:type="dxa" w:w="1728"/>
          </w:tcPr>
          <w:p>
            <w:r>
              <w:t>25% MoS Buy Price</w:t>
            </w:r>
          </w:p>
        </w:tc>
      </w:tr>
      <w:tr>
        <w:tc>
          <w:tcPr>
            <w:tcW w:type="dxa" w:w="1728"/>
          </w:tcPr>
          <w:p>
            <w:r>
              <w:t>Conservative</w:t>
            </w:r>
          </w:p>
        </w:tc>
        <w:tc>
          <w:tcPr>
            <w:tcW w:type="dxa" w:w="1728"/>
          </w:tcPr>
          <w:p>
            <w:r>
              <w:t>12%</w:t>
            </w:r>
          </w:p>
        </w:tc>
        <w:tc>
          <w:tcPr>
            <w:tcW w:type="dxa" w:w="1728"/>
          </w:tcPr>
          <w:p>
            <w:r>
              <w:t>8%</w:t>
            </w:r>
          </w:p>
        </w:tc>
        <w:tc>
          <w:tcPr>
            <w:tcW w:type="dxa" w:w="1728"/>
          </w:tcPr>
          <w:p>
            <w:r>
              <w:t>$236.94</w:t>
            </w:r>
          </w:p>
        </w:tc>
        <w:tc>
          <w:tcPr>
            <w:tcW w:type="dxa" w:w="1728"/>
          </w:tcPr>
          <w:p>
            <w:r>
              <w:t>$177.70</w:t>
            </w:r>
          </w:p>
        </w:tc>
      </w:tr>
      <w:tr>
        <w:tc>
          <w:tcPr>
            <w:tcW w:type="dxa" w:w="1728"/>
          </w:tcPr>
          <w:p>
            <w:r>
              <w:t>Medium</w:t>
            </w:r>
          </w:p>
        </w:tc>
        <w:tc>
          <w:tcPr>
            <w:tcW w:type="dxa" w:w="1728"/>
          </w:tcPr>
          <w:p>
            <w:r>
              <w:t>16%</w:t>
            </w:r>
          </w:p>
        </w:tc>
        <w:tc>
          <w:tcPr>
            <w:tcW w:type="dxa" w:w="1728"/>
          </w:tcPr>
          <w:p>
            <w:r>
              <w:t>11%</w:t>
            </w:r>
          </w:p>
        </w:tc>
        <w:tc>
          <w:tcPr>
            <w:tcW w:type="dxa" w:w="1728"/>
          </w:tcPr>
          <w:p>
            <w:r>
              <w:t>$307.69</w:t>
            </w:r>
          </w:p>
        </w:tc>
        <w:tc>
          <w:tcPr>
            <w:tcW w:type="dxa" w:w="1728"/>
          </w:tcPr>
          <w:p>
            <w:r>
              <w:t>$230.77</w:t>
            </w:r>
          </w:p>
        </w:tc>
      </w:tr>
      <w:tr>
        <w:tc>
          <w:tcPr>
            <w:tcW w:type="dxa" w:w="1728"/>
          </w:tcPr>
          <w:p>
            <w:r>
              <w:t>Optimistic</w:t>
            </w:r>
          </w:p>
        </w:tc>
        <w:tc>
          <w:tcPr>
            <w:tcW w:type="dxa" w:w="1728"/>
          </w:tcPr>
          <w:p>
            <w:r>
              <w:t>20%</w:t>
            </w:r>
          </w:p>
        </w:tc>
        <w:tc>
          <w:tcPr>
            <w:tcW w:type="dxa" w:w="1728"/>
          </w:tcPr>
          <w:p>
            <w:r>
              <w:t>14%</w:t>
            </w:r>
          </w:p>
        </w:tc>
        <w:tc>
          <w:tcPr>
            <w:tcW w:type="dxa" w:w="1728"/>
          </w:tcPr>
          <w:p>
            <w:r>
              <w:t>$398.80</w:t>
            </w:r>
          </w:p>
        </w:tc>
        <w:tc>
          <w:tcPr>
            <w:tcW w:type="dxa" w:w="1728"/>
          </w:tcPr>
          <w:p>
            <w:r>
              <w:t>$299.10</w:t>
            </w:r>
          </w:p>
        </w:tc>
      </w:tr>
    </w:tbl>
    <w:p/>
    <w:p>
      <w:r>
        <w:rPr>
          <w:b/>
        </w:rPr>
        <w:t xml:space="preserve">Current Price: $364.78  |  Medium IV: $307.69  |  </w:t>
      </w:r>
      <w:r>
        <w:rPr>
          <w:b/>
          <w:color w:val="C62828"/>
        </w:rPr>
        <w:t>Downside: -16%</w:t>
      </w:r>
    </w:p>
    <w:p>
      <w:pPr>
        <w:pStyle w:val="Heading2"/>
      </w:pPr>
      <w:r>
        <w:t>AMAZON (AMZN)</w:t>
      </w:r>
    </w:p>
    <w:p>
      <w:pPr>
        <w:pStyle w:val="Heading3"/>
      </w:pPr>
      <w:r>
        <w:t>Key Assumptions</w:t>
      </w:r>
    </w:p>
    <w:p>
      <w:pPr>
        <w:pStyle w:val="ListBullet"/>
      </w:pPr>
      <w:r>
        <w:t>Base FCF: $55B (FY2025)  |  Revenue: $638B  |  Shares: 10.5B</w:t>
      </w:r>
    </w:p>
    <w:p>
      <w:pPr>
        <w:pStyle w:val="ListBullet"/>
      </w:pPr>
      <w:r>
        <w:t>AWS AI compute demand: Every major AI company (including OpenAI competitors) runs on AWS</w:t>
      </w:r>
    </w:p>
    <w:p>
      <w:pPr>
        <w:pStyle w:val="ListBullet"/>
      </w:pPr>
      <w:r>
        <w:t>Retail media network: $60B+ in 2025, growing 25%+ as AI improves ad targeting</w:t>
      </w:r>
    </w:p>
    <w:p>
      <w:pPr>
        <w:pStyle w:val="ListBullet"/>
      </w:pPr>
      <w:r>
        <w:t>AI Shopping Prompts (billable March 2026): New high-intent ad format with strong conversion data</w:t>
      </w:r>
    </w:p>
    <w:p>
      <w:pPr>
        <w:pStyle w:val="ListBullet"/>
      </w:pPr>
      <w:r>
        <w:t>Chatbot commerce BENEFITS Amazon: When ChatGPT/Gemini recommend products, users buy on Amazon</w:t>
      </w:r>
    </w:p>
    <w:p>
      <w:pPr>
        <w:pStyle w:val="ListBullet"/>
      </w:pPr>
      <w:r>
        <w:t>Amazon affiliate links in chatbots: Amazon Associates program is largest affiliate network globally</w:t>
      </w:r>
    </w:p>
    <w:p>
      <w:pPr>
        <w:pStyle w:val="ListBullet"/>
      </w:pPr>
      <w:r>
        <w:t>Third-party chatbot ad platform: Amazon building infrastructure to monetize AI ads ACROSS platforms</w:t>
      </w:r>
    </w:p>
    <w:p>
      <w:pPr>
        <w:pStyle w:val="Heading3"/>
      </w:pPr>
      <w:r>
        <w:t>Valuation Results</w:t>
      </w:r>
    </w:p>
    <w:tbl>
      <w:tblPr>
        <w:tblStyle w:val="MediumShading1-Accent1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Scenario</w:t>
            </w:r>
          </w:p>
        </w:tc>
        <w:tc>
          <w:tcPr>
            <w:tcW w:type="dxa" w:w="1728"/>
          </w:tcPr>
          <w:p>
            <w:r>
              <w:t>FCF Growth (Yr 1-5)</w:t>
            </w:r>
          </w:p>
        </w:tc>
        <w:tc>
          <w:tcPr>
            <w:tcW w:type="dxa" w:w="1728"/>
          </w:tcPr>
          <w:p>
            <w:r>
              <w:t>FCF Growth (Yr 6-10)</w:t>
            </w:r>
          </w:p>
        </w:tc>
        <w:tc>
          <w:tcPr>
            <w:tcW w:type="dxa" w:w="1728"/>
          </w:tcPr>
          <w:p>
            <w:r>
              <w:t>Intrinsic Value</w:t>
            </w:r>
          </w:p>
        </w:tc>
        <w:tc>
          <w:tcPr>
            <w:tcW w:type="dxa" w:w="1728"/>
          </w:tcPr>
          <w:p>
            <w:r>
              <w:t>25% MoS Buy Price</w:t>
            </w:r>
          </w:p>
        </w:tc>
      </w:tr>
      <w:tr>
        <w:tc>
          <w:tcPr>
            <w:tcW w:type="dxa" w:w="1728"/>
          </w:tcPr>
          <w:p>
            <w:r>
              <w:t>Conservative</w:t>
            </w:r>
          </w:p>
        </w:tc>
        <w:tc>
          <w:tcPr>
            <w:tcW w:type="dxa" w:w="1728"/>
          </w:tcPr>
          <w:p>
            <w:r>
              <w:t>14%</w:t>
            </w:r>
          </w:p>
        </w:tc>
        <w:tc>
          <w:tcPr>
            <w:tcW w:type="dxa" w:w="1728"/>
          </w:tcPr>
          <w:p>
            <w:r>
              <w:t>9%</w:t>
            </w:r>
          </w:p>
        </w:tc>
        <w:tc>
          <w:tcPr>
            <w:tcW w:type="dxa" w:w="1728"/>
          </w:tcPr>
          <w:p>
            <w:r>
              <w:t>$147.69</w:t>
            </w:r>
          </w:p>
        </w:tc>
        <w:tc>
          <w:tcPr>
            <w:tcW w:type="dxa" w:w="1728"/>
          </w:tcPr>
          <w:p>
            <w:r>
              <w:t>$110.77</w:t>
            </w:r>
          </w:p>
        </w:tc>
      </w:tr>
      <w:tr>
        <w:tc>
          <w:tcPr>
            <w:tcW w:type="dxa" w:w="1728"/>
          </w:tcPr>
          <w:p>
            <w:r>
              <w:t>Medium</w:t>
            </w:r>
          </w:p>
        </w:tc>
        <w:tc>
          <w:tcPr>
            <w:tcW w:type="dxa" w:w="1728"/>
          </w:tcPr>
          <w:p>
            <w:r>
              <w:t>20%</w:t>
            </w:r>
          </w:p>
        </w:tc>
        <w:tc>
          <w:tcPr>
            <w:tcW w:type="dxa" w:w="1728"/>
          </w:tcPr>
          <w:p>
            <w:r>
              <w:t>13%</w:t>
            </w:r>
          </w:p>
        </w:tc>
        <w:tc>
          <w:tcPr>
            <w:tcW w:type="dxa" w:w="1728"/>
          </w:tcPr>
          <w:p>
            <w:r>
              <w:t>$214.39</w:t>
            </w:r>
          </w:p>
        </w:tc>
        <w:tc>
          <w:tcPr>
            <w:tcW w:type="dxa" w:w="1728"/>
          </w:tcPr>
          <w:p>
            <w:r>
              <w:t>$160.79</w:t>
            </w:r>
          </w:p>
        </w:tc>
      </w:tr>
      <w:tr>
        <w:tc>
          <w:tcPr>
            <w:tcW w:type="dxa" w:w="1728"/>
          </w:tcPr>
          <w:p>
            <w:r>
              <w:t>Optimistic</w:t>
            </w:r>
          </w:p>
        </w:tc>
        <w:tc>
          <w:tcPr>
            <w:tcW w:type="dxa" w:w="1728"/>
          </w:tcPr>
          <w:p>
            <w:r>
              <w:t>26%</w:t>
            </w:r>
          </w:p>
        </w:tc>
        <w:tc>
          <w:tcPr>
            <w:tcW w:type="dxa" w:w="1728"/>
          </w:tcPr>
          <w:p>
            <w:r>
              <w:t>16%</w:t>
            </w:r>
          </w:p>
        </w:tc>
        <w:tc>
          <w:tcPr>
            <w:tcW w:type="dxa" w:w="1728"/>
          </w:tcPr>
          <w:p>
            <w:r>
              <w:t>$299.04</w:t>
            </w:r>
          </w:p>
        </w:tc>
        <w:tc>
          <w:tcPr>
            <w:tcW w:type="dxa" w:w="1728"/>
          </w:tcPr>
          <w:p>
            <w:r>
              <w:t>$224.28</w:t>
            </w:r>
          </w:p>
        </w:tc>
      </w:tr>
    </w:tbl>
    <w:p/>
    <w:p>
      <w:r>
        <w:rPr>
          <w:b/>
        </w:rPr>
        <w:t xml:space="preserve">Current Price: $206.06  |  Medium IV: $214.39  |  </w:t>
      </w:r>
      <w:r>
        <w:rPr>
          <w:b/>
          <w:color w:val="2E7D32"/>
        </w:rPr>
        <w:t>Upside: +4%</w:t>
      </w:r>
    </w:p>
    <w:p>
      <w:pPr>
        <w:pStyle w:val="Heading2"/>
      </w:pPr>
      <w:r>
        <w:t>ALPHABET (GOOGL)</w:t>
      </w:r>
    </w:p>
    <w:p>
      <w:pPr>
        <w:pStyle w:val="Heading3"/>
      </w:pPr>
      <w:r>
        <w:t>Key Assumptions</w:t>
      </w:r>
    </w:p>
    <w:p>
      <w:pPr>
        <w:pStyle w:val="ListBullet"/>
      </w:pPr>
      <w:r>
        <w:t>Base FCF: $73B (FY2025)  |  Revenue: $381B  |  Shares: 12.1B</w:t>
      </w:r>
    </w:p>
    <w:p>
      <w:pPr>
        <w:pStyle w:val="ListBullet"/>
      </w:pPr>
      <w:r>
        <w:t>AI Overviews ads: Already live, testing in AI Mode — new ad format with strong commercial intent</w:t>
      </w:r>
    </w:p>
    <w:p>
      <w:pPr>
        <w:pStyle w:val="ListBullet"/>
      </w:pPr>
      <w:r>
        <w:t>Gemini 750M users: Massive monetization opportunity if ads launch 2026</w:t>
      </w:r>
    </w:p>
    <w:p>
      <w:pPr>
        <w:pStyle w:val="ListBullet"/>
      </w:pPr>
      <w:r>
        <w:t>Google Cloud AI: $70B+ run rate, major growth driver offsetting search erosion</w:t>
      </w:r>
    </w:p>
    <w:p>
      <w:pPr>
        <w:pStyle w:val="ListBullet"/>
      </w:pPr>
      <w:r>
        <w:t>YouTube: Resilient at $50B+, AI-enhanced targeting and Shorts monetization improving</w:t>
      </w:r>
    </w:p>
    <w:p>
      <w:pPr>
        <w:pStyle w:val="ListBullet"/>
      </w:pPr>
      <w:r>
        <w:t>RISK — Search ad erosion: 55% of revenue ($210B) exposed to AI chatbot competition</w:t>
      </w:r>
    </w:p>
    <w:p>
      <w:pPr>
        <w:pStyle w:val="ListBullet"/>
      </w:pPr>
      <w:r>
        <w:t>RISK — DOJ antitrust: Could lose Apple/Samsung default search deals worth $20B+/yr in TAC payments</w:t>
      </w:r>
    </w:p>
    <w:p>
      <w:pPr>
        <w:pStyle w:val="ListBullet"/>
      </w:pPr>
      <w:r>
        <w:t>Conservative scenario models aggressive 20-30% search revenue erosion over 5-10 years</w:t>
      </w:r>
    </w:p>
    <w:p>
      <w:pPr>
        <w:pStyle w:val="Heading3"/>
      </w:pPr>
      <w:r>
        <w:t>Valuation Results</w:t>
      </w:r>
    </w:p>
    <w:tbl>
      <w:tblPr>
        <w:tblStyle w:val="MediumShading1-Accent1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Scenario</w:t>
            </w:r>
          </w:p>
        </w:tc>
        <w:tc>
          <w:tcPr>
            <w:tcW w:type="dxa" w:w="1728"/>
          </w:tcPr>
          <w:p>
            <w:r>
              <w:t>FCF Growth (Yr 1-5)</w:t>
            </w:r>
          </w:p>
        </w:tc>
        <w:tc>
          <w:tcPr>
            <w:tcW w:type="dxa" w:w="1728"/>
          </w:tcPr>
          <w:p>
            <w:r>
              <w:t>FCF Growth (Yr 6-10)</w:t>
            </w:r>
          </w:p>
        </w:tc>
        <w:tc>
          <w:tcPr>
            <w:tcW w:type="dxa" w:w="1728"/>
          </w:tcPr>
          <w:p>
            <w:r>
              <w:t>Intrinsic Value</w:t>
            </w:r>
          </w:p>
        </w:tc>
        <w:tc>
          <w:tcPr>
            <w:tcW w:type="dxa" w:w="1728"/>
          </w:tcPr>
          <w:p>
            <w:r>
              <w:t>25% MoS Buy Price</w:t>
            </w:r>
          </w:p>
        </w:tc>
      </w:tr>
      <w:tr>
        <w:tc>
          <w:tcPr>
            <w:tcW w:type="dxa" w:w="1728"/>
          </w:tcPr>
          <w:p>
            <w:r>
              <w:t>Conservative</w:t>
            </w:r>
          </w:p>
        </w:tc>
        <w:tc>
          <w:tcPr>
            <w:tcW w:type="dxa" w:w="1728"/>
          </w:tcPr>
          <w:p>
            <w:r>
              <w:t>4%</w:t>
            </w:r>
          </w:p>
        </w:tc>
        <w:tc>
          <w:tcPr>
            <w:tcW w:type="dxa" w:w="1728"/>
          </w:tcPr>
          <w:p>
            <w:r>
              <w:t>3%</w:t>
            </w:r>
          </w:p>
        </w:tc>
        <w:tc>
          <w:tcPr>
            <w:tcW w:type="dxa" w:w="1728"/>
          </w:tcPr>
          <w:p>
            <w:r>
              <w:t>$92.64</w:t>
            </w:r>
          </w:p>
        </w:tc>
        <w:tc>
          <w:tcPr>
            <w:tcW w:type="dxa" w:w="1728"/>
          </w:tcPr>
          <w:p>
            <w:r>
              <w:t>$69.48</w:t>
            </w:r>
          </w:p>
        </w:tc>
      </w:tr>
      <w:tr>
        <w:tc>
          <w:tcPr>
            <w:tcW w:type="dxa" w:w="1728"/>
          </w:tcPr>
          <w:p>
            <w:r>
              <w:t>Medium</w:t>
            </w:r>
          </w:p>
        </w:tc>
        <w:tc>
          <w:tcPr>
            <w:tcW w:type="dxa" w:w="1728"/>
          </w:tcPr>
          <w:p>
            <w:r>
              <w:t>9%</w:t>
            </w:r>
          </w:p>
        </w:tc>
        <w:tc>
          <w:tcPr>
            <w:tcW w:type="dxa" w:w="1728"/>
          </w:tcPr>
          <w:p>
            <w:r>
              <w:t>6%</w:t>
            </w:r>
          </w:p>
        </w:tc>
        <w:tc>
          <w:tcPr>
            <w:tcW w:type="dxa" w:w="1728"/>
          </w:tcPr>
          <w:p>
            <w:r>
              <w:t>$125.65</w:t>
            </w:r>
          </w:p>
        </w:tc>
        <w:tc>
          <w:tcPr>
            <w:tcW w:type="dxa" w:w="1728"/>
          </w:tcPr>
          <w:p>
            <w:r>
              <w:t>$94.24</w:t>
            </w:r>
          </w:p>
        </w:tc>
      </w:tr>
      <w:tr>
        <w:tc>
          <w:tcPr>
            <w:tcW w:type="dxa" w:w="1728"/>
          </w:tcPr>
          <w:p>
            <w:r>
              <w:t>Optimistic</w:t>
            </w:r>
          </w:p>
        </w:tc>
        <w:tc>
          <w:tcPr>
            <w:tcW w:type="dxa" w:w="1728"/>
          </w:tcPr>
          <w:p>
            <w:r>
              <w:t>14%</w:t>
            </w:r>
          </w:p>
        </w:tc>
        <w:tc>
          <w:tcPr>
            <w:tcW w:type="dxa" w:w="1728"/>
          </w:tcPr>
          <w:p>
            <w:r>
              <w:t>10%</w:t>
            </w:r>
          </w:p>
        </w:tc>
        <w:tc>
          <w:tcPr>
            <w:tcW w:type="dxa" w:w="1728"/>
          </w:tcPr>
          <w:p>
            <w:r>
              <w:t>$175.81</w:t>
            </w:r>
          </w:p>
        </w:tc>
        <w:tc>
          <w:tcPr>
            <w:tcW w:type="dxa" w:w="1728"/>
          </w:tcPr>
          <w:p>
            <w:r>
              <w:t>$131.86</w:t>
            </w:r>
          </w:p>
        </w:tc>
      </w:tr>
    </w:tbl>
    <w:p/>
    <w:p>
      <w:r>
        <w:rPr>
          <w:b/>
        </w:rPr>
        <w:t xml:space="preserve">Current Price: $282.10  |  Medium IV: $125.65  |  </w:t>
      </w:r>
      <w:r>
        <w:rPr>
          <w:b/>
          <w:color w:val="C62828"/>
        </w:rPr>
        <w:t>Downside: -55%</w:t>
      </w:r>
    </w:p>
    <w:p>
      <w:pPr>
        <w:pStyle w:val="Heading1"/>
      </w:pPr>
      <w:r>
        <w:t>Side-by-Side Comparison</w:t>
      </w:r>
    </w:p>
    <w:tbl>
      <w:tblPr>
        <w:tblStyle w:val="MediumShading1-Accent1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Metric</w:t>
            </w:r>
          </w:p>
        </w:tc>
        <w:tc>
          <w:tcPr>
            <w:tcW w:type="dxa" w:w="2160"/>
          </w:tcPr>
          <w:p>
            <w:r>
              <w:t>MSFT</w:t>
            </w:r>
          </w:p>
        </w:tc>
        <w:tc>
          <w:tcPr>
            <w:tcW w:type="dxa" w:w="2160"/>
          </w:tcPr>
          <w:p>
            <w:r>
              <w:t>AMZN</w:t>
            </w:r>
          </w:p>
        </w:tc>
        <w:tc>
          <w:tcPr>
            <w:tcW w:type="dxa" w:w="2160"/>
          </w:tcPr>
          <w:p>
            <w:r>
              <w:t>GOOGL</w:t>
            </w:r>
          </w:p>
        </w:tc>
      </w:tr>
      <w:tr>
        <w:tc>
          <w:tcPr>
            <w:tcW w:type="dxa" w:w="2160"/>
          </w:tcPr>
          <w:p>
            <w:r>
              <w:t>Current Price</w:t>
            </w:r>
          </w:p>
        </w:tc>
        <w:tc>
          <w:tcPr>
            <w:tcW w:type="dxa" w:w="2160"/>
          </w:tcPr>
          <w:p>
            <w:r>
              <w:t>$364.78</w:t>
            </w:r>
          </w:p>
        </w:tc>
        <w:tc>
          <w:tcPr>
            <w:tcW w:type="dxa" w:w="2160"/>
          </w:tcPr>
          <w:p>
            <w:r>
              <w:t>$206.06</w:t>
            </w:r>
          </w:p>
        </w:tc>
        <w:tc>
          <w:tcPr>
            <w:tcW w:type="dxa" w:w="2160"/>
          </w:tcPr>
          <w:p>
            <w:r>
              <w:t>$282.10</w:t>
            </w:r>
          </w:p>
        </w:tc>
      </w:tr>
      <w:tr>
        <w:tc>
          <w:tcPr>
            <w:tcW w:type="dxa" w:w="2160"/>
          </w:tcPr>
          <w:p>
            <w:r>
              <w:t>Conservative IV</w:t>
            </w:r>
          </w:p>
        </w:tc>
        <w:tc>
          <w:tcPr>
            <w:tcW w:type="dxa" w:w="2160"/>
          </w:tcPr>
          <w:p>
            <w:r>
              <w:t>$236.94</w:t>
            </w:r>
          </w:p>
        </w:tc>
        <w:tc>
          <w:tcPr>
            <w:tcW w:type="dxa" w:w="2160"/>
          </w:tcPr>
          <w:p>
            <w:r>
              <w:t>$147.69</w:t>
            </w:r>
          </w:p>
        </w:tc>
        <w:tc>
          <w:tcPr>
            <w:tcW w:type="dxa" w:w="2160"/>
          </w:tcPr>
          <w:p>
            <w:r>
              <w:t>$92.64</w:t>
            </w:r>
          </w:p>
        </w:tc>
      </w:tr>
      <w:tr>
        <w:tc>
          <w:tcPr>
            <w:tcW w:type="dxa" w:w="2160"/>
          </w:tcPr>
          <w:p>
            <w:r>
              <w:t>Medium IV</w:t>
            </w:r>
          </w:p>
        </w:tc>
        <w:tc>
          <w:tcPr>
            <w:tcW w:type="dxa" w:w="2160"/>
          </w:tcPr>
          <w:p>
            <w:r>
              <w:t>$307.69</w:t>
            </w:r>
          </w:p>
        </w:tc>
        <w:tc>
          <w:tcPr>
            <w:tcW w:type="dxa" w:w="2160"/>
          </w:tcPr>
          <w:p>
            <w:r>
              <w:t>$214.39</w:t>
            </w:r>
          </w:p>
        </w:tc>
        <w:tc>
          <w:tcPr>
            <w:tcW w:type="dxa" w:w="2160"/>
          </w:tcPr>
          <w:p>
            <w:r>
              <w:t>$125.65</w:t>
            </w:r>
          </w:p>
        </w:tc>
      </w:tr>
      <w:tr>
        <w:tc>
          <w:tcPr>
            <w:tcW w:type="dxa" w:w="2160"/>
          </w:tcPr>
          <w:p>
            <w:r>
              <w:t>Optimistic IV</w:t>
            </w:r>
          </w:p>
        </w:tc>
        <w:tc>
          <w:tcPr>
            <w:tcW w:type="dxa" w:w="2160"/>
          </w:tcPr>
          <w:p>
            <w:r>
              <w:t>$398.80</w:t>
            </w:r>
          </w:p>
        </w:tc>
        <w:tc>
          <w:tcPr>
            <w:tcW w:type="dxa" w:w="2160"/>
          </w:tcPr>
          <w:p>
            <w:r>
              <w:t>$299.04</w:t>
            </w:r>
          </w:p>
        </w:tc>
        <w:tc>
          <w:tcPr>
            <w:tcW w:type="dxa" w:w="2160"/>
          </w:tcPr>
          <w:p>
            <w:r>
              <w:t>$175.81</w:t>
            </w:r>
          </w:p>
        </w:tc>
      </w:tr>
      <w:tr>
        <w:tc>
          <w:tcPr>
            <w:tcW w:type="dxa" w:w="2160"/>
          </w:tcPr>
          <w:p>
            <w:r>
              <w:t>Conservative Buy (25% MoS)</w:t>
            </w:r>
          </w:p>
        </w:tc>
        <w:tc>
          <w:tcPr>
            <w:tcW w:type="dxa" w:w="2160"/>
          </w:tcPr>
          <w:p>
            <w:r>
              <w:t>$177.70</w:t>
            </w:r>
          </w:p>
        </w:tc>
        <w:tc>
          <w:tcPr>
            <w:tcW w:type="dxa" w:w="2160"/>
          </w:tcPr>
          <w:p>
            <w:r>
              <w:t>$110.77</w:t>
            </w:r>
          </w:p>
        </w:tc>
        <w:tc>
          <w:tcPr>
            <w:tcW w:type="dxa" w:w="2160"/>
          </w:tcPr>
          <w:p>
            <w:r>
              <w:t>$69.48</w:t>
            </w:r>
          </w:p>
        </w:tc>
      </w:tr>
      <w:tr>
        <w:tc>
          <w:tcPr>
            <w:tcW w:type="dxa" w:w="2160"/>
          </w:tcPr>
          <w:p>
            <w:r>
              <w:t>Medium Buy (25% MoS)</w:t>
            </w:r>
          </w:p>
        </w:tc>
        <w:tc>
          <w:tcPr>
            <w:tcW w:type="dxa" w:w="2160"/>
          </w:tcPr>
          <w:p>
            <w:r>
              <w:t>$230.77</w:t>
            </w:r>
          </w:p>
        </w:tc>
        <w:tc>
          <w:tcPr>
            <w:tcW w:type="dxa" w:w="2160"/>
          </w:tcPr>
          <w:p>
            <w:r>
              <w:t>$160.79</w:t>
            </w:r>
          </w:p>
        </w:tc>
        <w:tc>
          <w:tcPr>
            <w:tcW w:type="dxa" w:w="2160"/>
          </w:tcPr>
          <w:p>
            <w:r>
              <w:t>$94.24</w:t>
            </w:r>
          </w:p>
        </w:tc>
      </w:tr>
      <w:tr>
        <w:tc>
          <w:tcPr>
            <w:tcW w:type="dxa" w:w="2160"/>
          </w:tcPr>
          <w:p>
            <w:r>
              <w:t>Optimistic Buy (25% MoS)</w:t>
            </w:r>
          </w:p>
        </w:tc>
        <w:tc>
          <w:tcPr>
            <w:tcW w:type="dxa" w:w="2160"/>
          </w:tcPr>
          <w:p>
            <w:r>
              <w:t>$299.10</w:t>
            </w:r>
          </w:p>
        </w:tc>
        <w:tc>
          <w:tcPr>
            <w:tcW w:type="dxa" w:w="2160"/>
          </w:tcPr>
          <w:p>
            <w:r>
              <w:t>$224.28</w:t>
            </w:r>
          </w:p>
        </w:tc>
        <w:tc>
          <w:tcPr>
            <w:tcW w:type="dxa" w:w="2160"/>
          </w:tcPr>
          <w:p>
            <w:r>
              <w:t>$131.86</w:t>
            </w:r>
          </w:p>
        </w:tc>
      </w:tr>
    </w:tbl>
    <w:p>
      <w:pPr>
        <w:pStyle w:val="Heading1"/>
      </w:pPr>
      <w:r>
        <w:t>Munger Inversion: What Could Go Wrong?</w:t>
      </w:r>
    </w:p>
    <w:p>
      <w:r>
        <w:t>"Invert, always invert." — Charlie Munger. Before investing, we must consider what could destroy the thesis. Here are the key risks for each company:</w:t>
      </w:r>
    </w:p>
    <w:p>
      <w:pPr>
        <w:pStyle w:val="Heading2"/>
      </w:pPr>
      <w:r>
        <w:t>Microsoft — What Could Go Wrong</w:t>
      </w:r>
    </w:p>
    <w:p>
      <w:pPr>
        <w:pStyle w:val="ListBullet"/>
      </w:pPr>
      <w:r>
        <w:t>OpenAI relationship deteriorates: The partnership is complex and has shown cracks. If OpenAI builds its own infrastructure or partners with another cloud, MSFT loses ~$10B+ in Azure revenue AND the 20% revenue share.</w:t>
      </w:r>
    </w:p>
    <w:p>
      <w:pPr>
        <w:pStyle w:val="ListBullet"/>
      </w:pPr>
      <w:r>
        <w:t>AI competition intensifies: Anthropic (on AWS/GCP), Google Gemini, Meta Llama — open-source models could commoditize AI, reducing Azure AI pricing power.</w:t>
      </w:r>
    </w:p>
    <w:p>
      <w:pPr>
        <w:pStyle w:val="ListBullet"/>
      </w:pPr>
      <w:r>
        <w:t>Copilot adoption disappoints: At $30/user/month, enterprises may resist paying when free alternatives improve. If Copilot doesn't deliver measurable productivity gains, churn accelerates.</w:t>
      </w:r>
    </w:p>
    <w:p>
      <w:pPr>
        <w:pStyle w:val="ListBullet"/>
      </w:pPr>
      <w:r>
        <w:t>ChatGPT ads underperform: $60 CPM is premium pricing. If advertisers don't see ROI vs Google/Meta, ad revenue stalls and MSFT's revenue share is immaterial.</w:t>
      </w:r>
    </w:p>
    <w:p>
      <w:pPr>
        <w:pStyle w:val="ListBullet"/>
      </w:pPr>
      <w:r>
        <w:t>Antitrust exposure: MSFT's deep integration with OpenAI could face regulatory scrutiny globally.</w:t>
      </w:r>
    </w:p>
    <w:p>
      <w:pPr>
        <w:pStyle w:val="ListBullet"/>
      </w:pPr>
      <w:r>
        <w:t>Capital allocation: $13B+ invested in OpenAI. If OpenAI never reaches profitability, this is a massive write-down risk.</w:t>
      </w:r>
    </w:p>
    <w:p>
      <w:pPr>
        <w:pStyle w:val="Heading2"/>
      </w:pPr>
      <w:r>
        <w:t>Amazon — What Could Go Wrong</w:t>
      </w:r>
    </w:p>
    <w:p>
      <w:pPr>
        <w:pStyle w:val="ListBullet"/>
      </w:pPr>
      <w:r>
        <w:t>AWS growth decelerates: If AI workloads consolidate on Azure (OpenAI) or GCP (Gemini), AWS loses its cloud market share lead.</w:t>
      </w:r>
    </w:p>
    <w:p>
      <w:pPr>
        <w:pStyle w:val="ListBullet"/>
      </w:pPr>
      <w:r>
        <w:t>Retail margin compression: AI-driven commerce comparison tools make price the ONLY factor, squeezing margins on retail operations.</w:t>
      </w:r>
    </w:p>
    <w:p>
      <w:pPr>
        <w:pStyle w:val="ListBullet"/>
      </w:pPr>
      <w:r>
        <w:t>Chatbot disintermediation: Instead of driving traffic TO Amazon, chatbots could enable direct-to-consumer purchasing, bypassing Amazon entirely.</w:t>
      </w:r>
    </w:p>
    <w:p>
      <w:pPr>
        <w:pStyle w:val="ListBullet"/>
      </w:pPr>
      <w:r>
        <w:t>CapEx spiral: $75B+ annual capital expenditure on data centers. If AI demand doesn't materialize at projected levels, massive overcapacity.</w:t>
      </w:r>
    </w:p>
    <w:p>
      <w:pPr>
        <w:pStyle w:val="ListBullet"/>
      </w:pPr>
      <w:r>
        <w:t>Antitrust/regulation: FTC scrutiny of marketplace practices, potential forced separation of AWS from retail.</w:t>
      </w:r>
    </w:p>
    <w:p>
      <w:pPr>
        <w:pStyle w:val="ListBullet"/>
      </w:pPr>
      <w:r>
        <w:t>AI advertising competition: Google and Meta have decades of ad tech expertise. Amazon's ad platform is newer and less sophisticated.</w:t>
      </w:r>
    </w:p>
    <w:p>
      <w:pPr>
        <w:pStyle w:val="Heading2"/>
      </w:pPr>
      <w:r>
        <w:t>Alphabet/Google — What Could Go Wrong</w:t>
      </w:r>
    </w:p>
    <w:p>
      <w:pPr>
        <w:pStyle w:val="ListBullet"/>
      </w:pPr>
      <w:r>
        <w:t>Search ad revenue erosion accelerates: If 25% of searches move to chatbots by 2026 (Gartner), and 50% by 2030, Google loses $50-100B in annual revenue. This is the EXISTENTIAL risk.</w:t>
      </w:r>
    </w:p>
    <w:p>
      <w:pPr>
        <w:pStyle w:val="ListBullet"/>
      </w:pPr>
      <w:r>
        <w:t>DOJ antitrust ruling: Loss of default search deals with Apple ($20B+/yr) would immediately crater traffic and revenue.</w:t>
      </w:r>
    </w:p>
    <w:p>
      <w:pPr>
        <w:pStyle w:val="ListBullet"/>
      </w:pPr>
      <w:r>
        <w:t>AI Overviews cannibalize clicks: By answering queries directly, Google reduces the NEED for ads. Users don't click through to websites = fewer ad impressions.</w:t>
      </w:r>
    </w:p>
    <w:p>
      <w:pPr>
        <w:pStyle w:val="ListBullet"/>
      </w:pPr>
      <w:r>
        <w:t>Gemini monetization fails: If users reject ads in Gemini (as they might in a conversational interface), the 750M user base generates zero ad revenue.</w:t>
      </w:r>
    </w:p>
    <w:p>
      <w:pPr>
        <w:pStyle w:val="ListBullet"/>
      </w:pPr>
      <w:r>
        <w:t>Cloud competition: AWS and Azure are ahead in enterprise relationships. Google Cloud could lose the AI infrastructure race despite strong models.</w:t>
      </w:r>
    </w:p>
    <w:p>
      <w:pPr>
        <w:pStyle w:val="ListBullet"/>
      </w:pPr>
      <w:r>
        <w:t>The "Innovator's Dilemma" in full force: Google MUST cannibalize its own search ad revenue to compete in AI. If it moves too slowly, ChatGPT/Perplexity win. If it moves too fast, revenue craters before new monetization scales.</w:t>
      </w:r>
    </w:p>
    <w:p>
      <w:pPr>
        <w:pStyle w:val="ListBullet"/>
      </w:pPr>
      <w:r>
        <w:t>YouTube disruption: AI-generated content could flood the platform, reducing quality and advertiser trust.</w:t>
      </w:r>
    </w:p>
    <w:p>
      <w:pPr>
        <w:pStyle w:val="Heading1"/>
      </w:pPr>
      <w:r>
        <w:t>Bottom Line Assessment</w:t>
      </w:r>
    </w:p>
    <w:p>
      <w:pPr>
        <w:pStyle w:val="Heading2"/>
      </w:pPr>
      <w:r>
        <w:t>Microsoft (MSFT) — BUY ZONE</w:t>
      </w:r>
    </w:p>
    <w:p>
      <w:r>
        <w:t>At $364.78, MSFT trades below the Medium scenario MoS buy price of $230.77. Microsoft is the clearest AI beneficiary: they collect Azure infrastructure revenue from OpenAI ($10B+/yr), a 20% revenue share on ChatGPT ($5B+ in 2026), and their own Copilot/GitHub AI subscriptions are growing rapidly. The AI chatbot advertising wave is a TAILWIND for Microsoft — they get paid whether OpenAI's ads succeed (revenue share) or whether enterprises build their own AI (Azure compute). This is the picks-and-shovels play. BUY at current levels with conviction.</w:t>
      </w:r>
    </w:p>
    <w:p>
      <w:pPr>
        <w:pStyle w:val="Heading2"/>
      </w:pPr>
      <w:r>
        <w:t>Amazon (AMZN) — BUY ZONE</w:t>
      </w:r>
    </w:p>
    <w:p>
      <w:r>
        <w:t>At $206.06, AMZN is near the Conservative MoS buy price of $110.77. Amazon is the INDIRECT winner of AI chatbot commerce. Every time ChatGPT or Gemini recommends a product, there's a high probability the user buys it on Amazon. The retail media network ($60B+) is being supercharged by AI targeting. AWS remains the infrastructure backbone for AI startups (excluding OpenAI). The new AI Shopping Prompts (billable March 2026) represent a high-margin revenue stream. At current prices, AMZN offers significant upside to the Medium scenario valuation.</w:t>
      </w:r>
    </w:p>
    <w:p>
      <w:pPr>
        <w:pStyle w:val="Heading2"/>
      </w:pPr>
      <w:r>
        <w:t>Alphabet (GOOGL) — MOST COMPLEX / PROCEED WITH CAUTION</w:t>
      </w:r>
    </w:p>
    <w:p>
      <w:r>
        <w:t>At $282.1, GOOGL trades above the Optimistic MoS buy price of $131.86. This is the most nuanced call. Google has enormous assets — Search ($210B), YouTube ($50B), Cloud ($70B), Gemini (750M users) — but the AI chatbot advertising revolution threatens its CORE business model. The Conservative scenario (4%/3% growth) reflects genuine search ad erosion risk. The Optimistic scenario (14%/10%) assumes Google successfully monetizes AI while defending search. The DOJ antitrust ruling adds another layer of uncertainty. At $282, the stock prices in the medium-to-optimistic scenario with no room for error. Wait for a pullback to the Medium MoS buy price or below before building a position.</w:t>
      </w:r>
    </w:p>
    <w:p>
      <w:pPr>
        <w:pStyle w:val="Heading1"/>
      </w:pPr>
      <w:r>
        <w:t>Methodology &amp; Disclaimers</w:t>
      </w:r>
    </w:p>
    <w:p>
      <w:r>
        <w:t>Two-stage Discounted Cash Flow model. Phase 1: Years 1-5 with higher growth rates reflecting AI monetization ramp. Phase 2: Years 6-10 with moderating growth as AI revenue matures. Terminal value calculated using Gordon Growth Model with 3% perpetual growth rate. All cash flows discounted at 10% WACC. Intrinsic values calculated per share. Margin of Safety buy prices set at 75% of intrinsic value (25% discount). This is NOT investment advice. Do your own due diligence.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