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Times New Roman" w:cs="Times New Roman" w:eastAsia="Times New Roman" w:hAnsi="Times New Roman"/>
          <w:b/>
          <w:bCs/>
          <w:sz w:val="32"/>
          <w:szCs w:val="32"/>
        </w:rPr>
        <w:t xml:space="preserve">BOROUGH OF TUCKERTON</w:t>
      </w:r>
    </w:p>
    <w:p>
      <w:pPr>
        <w:spacing w:after="0"/>
        <w:jc w:val="center"/>
      </w:pPr>
      <w:r>
        <w:rPr>
          <w:rFonts w:ascii="Times New Roman" w:cs="Times New Roman" w:eastAsia="Times New Roman" w:hAnsi="Times New Roman"/>
          <w:b/>
          <w:bCs/>
          <w:sz w:val="24"/>
          <w:szCs w:val="24"/>
        </w:rPr>
        <w:t xml:space="preserve">OFFICE OF THE ZONING OFFICER</w:t>
      </w:r>
    </w:p>
    <w:p>
      <w:pPr>
        <w:spacing w:after="0"/>
        <w:jc w:val="center"/>
      </w:pPr>
      <w:r>
        <w:rPr>
          <w:rFonts w:ascii="Times New Roman" w:cs="Times New Roman" w:eastAsia="Times New Roman" w:hAnsi="Times New Roman"/>
          <w:sz w:val="22"/>
          <w:szCs w:val="22"/>
        </w:rPr>
        <w:t xml:space="preserve">420 East Main Street</w:t>
      </w:r>
    </w:p>
    <w:p>
      <w:pPr>
        <w:spacing w:after="0"/>
        <w:jc w:val="center"/>
      </w:pPr>
      <w:r>
        <w:rPr>
          <w:rFonts w:ascii="Times New Roman" w:cs="Times New Roman" w:eastAsia="Times New Roman" w:hAnsi="Times New Roman"/>
          <w:sz w:val="22"/>
          <w:szCs w:val="22"/>
        </w:rPr>
        <w:t xml:space="preserve">Tuckerton, New Jersey 08087</w:t>
      </w:r>
    </w:p>
    <w:p>
      <w:pPr>
        <w:spacing w:after="0"/>
        <w:jc w:val="center"/>
      </w:pPr>
      <w:r>
        <w:rPr>
          <w:rFonts w:ascii="Times New Roman" w:cs="Times New Roman" w:eastAsia="Times New Roman" w:hAnsi="Times New Roman"/>
          <w:sz w:val="22"/>
          <w:szCs w:val="22"/>
        </w:rPr>
        <w:t xml:space="preserve">Phone: (609) 296-2321</w:t>
      </w:r>
    </w:p>
    <w:p>
      <w:pPr>
        <w:pBdr>
          <w:bottom w:val="single" w:color="000000" w:sz="6" w:space="1"/>
        </w:pBdr>
        <w:spacing w:before="120" w:after="360"/>
      </w:pPr>
    </w:p>
    <w:p>
      <w:pPr>
        <w:spacing w:after="360"/>
      </w:pPr>
      <w:r>
        <w:rPr>
          <w:rFonts w:ascii="Times New Roman" w:cs="Times New Roman" w:eastAsia="Times New Roman" w:hAnsi="Times New Roman"/>
          <w:sz w:val="24"/>
          <w:szCs w:val="24"/>
        </w:rPr>
        <w:t xml:space="preserve">[Date]</w:t>
      </w:r>
    </w:p>
    <w:p>
      <w:pPr>
        <w:spacing w:after="120"/>
        <w:jc w:val="center"/>
      </w:pPr>
      <w:r>
        <w:rPr>
          <w:rFonts w:ascii="Times New Roman" w:cs="Times New Roman" w:eastAsia="Times New Roman" w:hAnsi="Times New Roman"/>
          <w:b/>
          <w:bCs/>
          <w:sz w:val="28"/>
          <w:szCs w:val="28"/>
          <w:u w:val="single"/>
        </w:rPr>
        <w:t xml:space="preserve">CERTIFICATE OF ZONING COMPLIANCE</w:t>
      </w:r>
    </w:p>
    <w:p>
      <w:pPr>
        <w:spacing w:after="360"/>
        <w:jc w:val="center"/>
      </w:pPr>
      <w:r>
        <w:rPr>
          <w:rFonts w:ascii="Times New Roman" w:cs="Times New Roman" w:eastAsia="Times New Roman" w:hAnsi="Times New Roman"/>
          <w:i/>
          <w:iCs/>
          <w:sz w:val="22"/>
          <w:szCs w:val="22"/>
        </w:rPr>
        <w:t xml:space="preserve">Issued Pursuant to N.J.S.A. 40:55D-68</w:t>
      </w:r>
    </w:p>
    <w:p>
      <w:pPr>
        <w:spacing w:after="120"/>
      </w:pPr>
      <w:r>
        <w:rPr>
          <w:rFonts w:ascii="Times New Roman" w:cs="Times New Roman" w:eastAsia="Times New Roman" w:hAnsi="Times New Roman"/>
          <w:b/>
          <w:bCs/>
          <w:sz w:val="24"/>
          <w:szCs w:val="24"/>
        </w:rPr>
        <w:t xml:space="preserve">Property:</w:t>
      </w:r>
      <w:r>
        <w:rPr>
          <w:rFonts w:ascii="Times New Roman" w:cs="Times New Roman" w:eastAsia="Times New Roman" w:hAnsi="Times New Roman"/>
          <w:sz w:val="24"/>
          <w:szCs w:val="24"/>
        </w:rPr>
        <w:t xml:space="preserve">	138–150 Railroad Avenue, Tuckerton, NJ 08087</w:t>
      </w:r>
    </w:p>
    <w:p>
      <w:pPr>
        <w:spacing w:after="120"/>
      </w:pPr>
      <w:r>
        <w:rPr>
          <w:rFonts w:ascii="Times New Roman" w:cs="Times New Roman" w:eastAsia="Times New Roman" w:hAnsi="Times New Roman"/>
          <w:b/>
          <w:bCs/>
          <w:sz w:val="24"/>
          <w:szCs w:val="24"/>
        </w:rPr>
        <w:t xml:space="preserve">Block:</w:t>
      </w:r>
      <w:r>
        <w:rPr>
          <w:rFonts w:ascii="Times New Roman" w:cs="Times New Roman" w:eastAsia="Times New Roman" w:hAnsi="Times New Roman"/>
          <w:sz w:val="24"/>
          <w:szCs w:val="24"/>
        </w:rPr>
        <w:t xml:space="preserve">		46</w:t>
      </w:r>
    </w:p>
    <w:p>
      <w:pPr>
        <w:spacing w:after="120"/>
      </w:pPr>
      <w:r>
        <w:rPr>
          <w:rFonts w:ascii="Times New Roman" w:cs="Times New Roman" w:eastAsia="Times New Roman" w:hAnsi="Times New Roman"/>
          <w:b/>
          <w:bCs/>
          <w:sz w:val="24"/>
          <w:szCs w:val="24"/>
        </w:rPr>
        <w:t xml:space="preserve">Lots:</w:t>
      </w:r>
      <w:r>
        <w:rPr>
          <w:rFonts w:ascii="Times New Roman" w:cs="Times New Roman" w:eastAsia="Times New Roman" w:hAnsi="Times New Roman"/>
          <w:sz w:val="24"/>
          <w:szCs w:val="24"/>
        </w:rPr>
        <w:t xml:space="preserve">		7 and 9</w:t>
      </w:r>
    </w:p>
    <w:p>
      <w:pPr>
        <w:spacing w:after="120"/>
      </w:pPr>
      <w:r>
        <w:rPr>
          <w:rFonts w:ascii="Times New Roman" w:cs="Times New Roman" w:eastAsia="Times New Roman" w:hAnsi="Times New Roman"/>
          <w:b/>
          <w:bCs/>
          <w:sz w:val="24"/>
          <w:szCs w:val="24"/>
        </w:rPr>
        <w:t xml:space="preserve">Zone:</w:t>
      </w:r>
      <w:r>
        <w:rPr>
          <w:rFonts w:ascii="Times New Roman" w:cs="Times New Roman" w:eastAsia="Times New Roman" w:hAnsi="Times New Roman"/>
          <w:sz w:val="24"/>
          <w:szCs w:val="24"/>
        </w:rPr>
        <w:t xml:space="preserve">		B-2 Highway Business District</w:t>
      </w:r>
    </w:p>
    <w:p>
      <w:pPr>
        <w:spacing w:after="120"/>
      </w:pPr>
      <w:r>
        <w:rPr>
          <w:rFonts w:ascii="Times New Roman" w:cs="Times New Roman" w:eastAsia="Times New Roman" w:hAnsi="Times New Roman"/>
          <w:b/>
          <w:bCs/>
          <w:sz w:val="24"/>
          <w:szCs w:val="24"/>
        </w:rPr>
        <w:t xml:space="preserve">Lot Area:</w:t>
      </w:r>
      <w:r>
        <w:rPr>
          <w:rFonts w:ascii="Times New Roman" w:cs="Times New Roman" w:eastAsia="Times New Roman" w:hAnsi="Times New Roman"/>
          <w:sz w:val="24"/>
          <w:szCs w:val="24"/>
        </w:rPr>
        <w:t xml:space="preserve">	Approximately 5.16 acres (6.67 acres total parcel)</w:t>
      </w:r>
    </w:p>
    <w:p>
      <w:pPr>
        <w:spacing w:after="120"/>
      </w:pPr>
      <w:r>
        <w:rPr>
          <w:rFonts w:ascii="Times New Roman" w:cs="Times New Roman" w:eastAsia="Times New Roman" w:hAnsi="Times New Roman"/>
          <w:b/>
          <w:bCs/>
          <w:sz w:val="24"/>
          <w:szCs w:val="24"/>
        </w:rPr>
        <w:t xml:space="preserve">Owner:</w:t>
      </w:r>
      <w:r>
        <w:rPr>
          <w:rFonts w:ascii="Times New Roman" w:cs="Times New Roman" w:eastAsia="Times New Roman" w:hAnsi="Times New Roman"/>
          <w:sz w:val="24"/>
          <w:szCs w:val="24"/>
        </w:rPr>
        <w:t xml:space="preserve">		TLC II LLC / TLC Land Holding LLC</w:t>
      </w:r>
    </w:p>
    <w:p>
      <w:pPr>
        <w:pBdr>
          <w:bottom w:val="single" w:color="000000" w:sz="3" w:space="1"/>
        </w:pBdr>
        <w:spacing w:before="240" w:after="240"/>
      </w:pPr>
    </w:p>
    <w:p>
      <w:pPr>
        <w:spacing w:after="240" w:line="276"/>
      </w:pPr>
      <w:r>
        <w:rPr>
          <w:rFonts w:ascii="Times New Roman" w:cs="Times New Roman" w:eastAsia="Times New Roman" w:hAnsi="Times New Roman"/>
          <w:sz w:val="24"/>
          <w:szCs w:val="24"/>
        </w:rPr>
        <w:t xml:space="preserve">This office has reviewed the zoning records, land use history, and current operations of the above-referenced property. Based on that review, I hereby certify the following:</w:t>
      </w:r>
    </w:p>
    <w:p>
      <w:pPr>
        <w:spacing w:after="240" w:line="276"/>
      </w:pPr>
      <w:r>
        <w:rPr>
          <w:rFonts w:ascii="Times New Roman" w:cs="Times New Roman" w:eastAsia="Times New Roman" w:hAnsi="Times New Roman"/>
          <w:b/>
          <w:bCs/>
          <w:sz w:val="24"/>
          <w:szCs w:val="24"/>
        </w:rPr>
        <w:t xml:space="preserve">1.	Principal Use. </w:t>
      </w:r>
      <w:r>
        <w:rPr>
          <w:rFonts w:ascii="Times New Roman" w:cs="Times New Roman" w:eastAsia="Times New Roman" w:hAnsi="Times New Roman"/>
          <w:sz w:val="24"/>
          <w:szCs w:val="24"/>
        </w:rPr>
        <w:t xml:space="preserve">The property has been continuously operated as a commercial lumber yard, building materials supply, and retail hardware establishment for in excess of forty (40) years. This use includes, without limitation, the retail sale of lumber, building materials, millwork, hardware, paint, stains, and related home improvement products; the outdoor storage and display of lumber, building materials, and related inventory; and the receipt, staging, and delivery of building materials by commercial vehicles. These operations constitute a permitted principal use within the B-2 Highway Business District under Chapter 255 of the Borough of Tuckerton Zoning Ordinance.</w:t>
      </w:r>
    </w:p>
    <w:p>
      <w:pPr>
        <w:spacing w:after="240" w:line="276"/>
      </w:pPr>
      <w:r>
        <w:rPr>
          <w:rFonts w:ascii="Times New Roman" w:cs="Times New Roman" w:eastAsia="Times New Roman" w:hAnsi="Times New Roman"/>
          <w:b/>
          <w:bCs/>
          <w:sz w:val="24"/>
          <w:szCs w:val="24"/>
        </w:rPr>
        <w:t xml:space="preserve">2.	Accessory Uses. </w:t>
      </w:r>
      <w:r>
        <w:rPr>
          <w:rFonts w:ascii="Times New Roman" w:cs="Times New Roman" w:eastAsia="Times New Roman" w:hAnsi="Times New Roman"/>
          <w:sz w:val="24"/>
          <w:szCs w:val="24"/>
        </w:rPr>
        <w:t xml:space="preserve">In addition to the principal commercial use described above, the property supports the following accessory uses that are customarily incidental and subordinate to the principal use and are located on the same lot:</w:t>
      </w:r>
    </w:p>
    <w:p>
      <w:pPr>
        <w:spacing w:after="120" w:line="276"/>
        <w:ind w:left="720"/>
      </w:pPr>
      <w:r>
        <w:rPr>
          <w:rFonts w:ascii="Times New Roman" w:cs="Times New Roman" w:eastAsia="Times New Roman" w:hAnsi="Times New Roman"/>
          <w:b/>
          <w:bCs/>
          <w:sz w:val="24"/>
          <w:szCs w:val="24"/>
        </w:rPr>
        <w:t xml:space="preserve">(a)	Portable Storage Container Rentals. </w:t>
      </w:r>
      <w:r>
        <w:rPr>
          <w:rFonts w:ascii="Times New Roman" w:cs="Times New Roman" w:eastAsia="Times New Roman" w:hAnsi="Times New Roman"/>
          <w:sz w:val="24"/>
          <w:szCs w:val="24"/>
        </w:rPr>
        <w:t xml:space="preserve">The storage, maintenance, and rental of portable storage containers operated under the trade name “Surfbox Portable Storage,” including the staging, dispatch, and return of containers for customer delivery throughout the region. This accessory use is consistent with the commercial storage and distribution character of the principal lumberyard operation.</w:t>
      </w:r>
    </w:p>
    <w:p>
      <w:pPr>
        <w:spacing w:after="120" w:line="276"/>
        <w:ind w:left="720"/>
      </w:pPr>
      <w:r>
        <w:rPr>
          <w:rFonts w:ascii="Times New Roman" w:cs="Times New Roman" w:eastAsia="Times New Roman" w:hAnsi="Times New Roman"/>
          <w:b/>
          <w:bCs/>
          <w:sz w:val="24"/>
          <w:szCs w:val="24"/>
        </w:rPr>
        <w:t xml:space="preserve">(b)	Equipment and Vehicle Storage. </w:t>
      </w:r>
      <w:r>
        <w:rPr>
          <w:rFonts w:ascii="Times New Roman" w:cs="Times New Roman" w:eastAsia="Times New Roman" w:hAnsi="Times New Roman"/>
          <w:sz w:val="24"/>
          <w:szCs w:val="24"/>
        </w:rPr>
        <w:t xml:space="preserve">The parking and storage of commercial vehicles, forklifts, delivery trucks, and related equipment used in the day-to-day operations of the principal and accessory uses.</w:t>
      </w:r>
    </w:p>
    <w:p>
      <w:pPr>
        <w:spacing w:after="120" w:line="276"/>
        <w:ind w:left="720"/>
      </w:pPr>
      <w:r>
        <w:rPr>
          <w:rFonts w:ascii="Times New Roman" w:cs="Times New Roman" w:eastAsia="Times New Roman" w:hAnsi="Times New Roman"/>
          <w:b/>
          <w:bCs/>
          <w:sz w:val="24"/>
          <w:szCs w:val="24"/>
        </w:rPr>
        <w:t xml:space="preserve">(c)	Maintenance Facility. </w:t>
      </w:r>
      <w:r>
        <w:rPr>
          <w:rFonts w:ascii="Times New Roman" w:cs="Times New Roman" w:eastAsia="Times New Roman" w:hAnsi="Times New Roman"/>
          <w:sz w:val="24"/>
          <w:szCs w:val="24"/>
        </w:rPr>
        <w:t xml:space="preserve">An on-site maintenance shop used for the repair and servicing of equipment, vehicles, and storage containers associated with the principal and accessory uses.</w:t>
      </w:r>
    </w:p>
    <w:p>
      <w:pPr>
        <w:spacing w:after="240" w:line="276"/>
      </w:pPr>
      <w:r>
        <w:rPr>
          <w:rFonts w:ascii="Times New Roman" w:cs="Times New Roman" w:eastAsia="Times New Roman" w:hAnsi="Times New Roman"/>
          <w:b/>
          <w:bCs/>
          <w:sz w:val="24"/>
          <w:szCs w:val="24"/>
        </w:rPr>
        <w:t xml:space="preserve">3.	Zoning Compliance. </w:t>
      </w:r>
      <w:r>
        <w:rPr>
          <w:rFonts w:ascii="Times New Roman" w:cs="Times New Roman" w:eastAsia="Times New Roman" w:hAnsi="Times New Roman"/>
          <w:sz w:val="24"/>
          <w:szCs w:val="24"/>
        </w:rPr>
        <w:t xml:space="preserve">As of the date of this certificate, the above-described principal and accessory uses are in compliance with the Borough of Tuckerton Zoning Ordinance (Chapter 255). There are no pending zoning violations, enforcement actions, or open complaints on file with this office pertaining to the subject property.</w:t>
      </w:r>
    </w:p>
    <w:p>
      <w:pPr>
        <w:spacing w:after="240" w:line="276"/>
      </w:pPr>
      <w:r>
        <w:rPr>
          <w:rFonts w:ascii="Times New Roman" w:cs="Times New Roman" w:eastAsia="Times New Roman" w:hAnsi="Times New Roman"/>
          <w:b/>
          <w:bCs/>
          <w:sz w:val="24"/>
          <w:szCs w:val="24"/>
        </w:rPr>
        <w:t xml:space="preserve">4.	Continuation of Use. </w:t>
      </w:r>
      <w:r>
        <w:rPr>
          <w:rFonts w:ascii="Times New Roman" w:cs="Times New Roman" w:eastAsia="Times New Roman" w:hAnsi="Times New Roman"/>
          <w:sz w:val="24"/>
          <w:szCs w:val="24"/>
        </w:rPr>
        <w:t xml:space="preserve">Pursuant to N.J.S.A. 40:55D-68, the lawfully established uses described herein may be continued by the current owner or any successor in interest, including prospective purchasers and mortgagees, provided the nature and character of the use remains substantially the same. This certificate runs with the land and is not personal to the current owner.</w:t>
      </w:r>
    </w:p>
    <w:p>
      <w:pPr>
        <w:spacing w:after="240" w:line="276"/>
      </w:pPr>
      <w:r>
        <w:rPr>
          <w:rFonts w:ascii="Times New Roman" w:cs="Times New Roman" w:eastAsia="Times New Roman" w:hAnsi="Times New Roman"/>
          <w:b/>
          <w:bCs/>
          <w:sz w:val="24"/>
          <w:szCs w:val="24"/>
        </w:rPr>
        <w:t xml:space="preserve">5.	No Variances Required. </w:t>
      </w:r>
      <w:r>
        <w:rPr>
          <w:rFonts w:ascii="Times New Roman" w:cs="Times New Roman" w:eastAsia="Times New Roman" w:hAnsi="Times New Roman"/>
          <w:sz w:val="24"/>
          <w:szCs w:val="24"/>
        </w:rPr>
        <w:t xml:space="preserve">The uses described in this certificate do not rely upon any variance, special exception, or conditional use approval. The property’s operations are permitted as of right within the B-2 Highway Business District zone.</w:t>
      </w:r>
    </w:p>
    <w:p>
      <w:pPr>
        <w:pBdr>
          <w:bottom w:val="single" w:color="000000" w:sz="3" w:space="1"/>
        </w:pBdr>
        <w:spacing w:before="240" w:after="240"/>
      </w:pPr>
    </w:p>
    <w:p>
      <w:pPr>
        <w:spacing w:after="240" w:line="276"/>
      </w:pPr>
      <w:r>
        <w:rPr>
          <w:rFonts w:ascii="Times New Roman" w:cs="Times New Roman" w:eastAsia="Times New Roman" w:hAnsi="Times New Roman"/>
          <w:sz w:val="24"/>
          <w:szCs w:val="24"/>
        </w:rPr>
        <w:t xml:space="preserve">This certificate is issued for the benefit of the property owner, its lenders, successors, and assigns, and may be relied upon by any party with a legitimate interest in the zoning status of the above-referenced property, including title insurance companies, financial institutions, and prospective purchasers.</w:t>
      </w:r>
    </w:p>
    <w:p>
      <w:pPr>
        <w:spacing w:after="0"/>
      </w:pPr>
      <w:r>
        <w:rPr>
          <w:rFonts w:ascii="Times New Roman" w:cs="Times New Roman" w:eastAsia="Times New Roman" w:hAnsi="Times New Roman"/>
          <w:sz w:val="24"/>
          <w:szCs w:val="24"/>
        </w:rPr>
        <w:t xml:space="preserve">Respectfully issued,</w:t>
      </w:r>
    </w:p>
    <w:p>
      <w:pPr>
        <w:spacing w:after="0"/>
      </w:pPr>
    </w:p>
    <w:p>
      <w:pPr>
        <w:spacing w:after="0"/>
      </w:pPr>
    </w:p>
    <w:p>
      <w:pPr>
        <w:spacing w:after="0"/>
      </w:pPr>
    </w:p>
    <w:p>
      <w:pPr>
        <w:pBdr>
          <w:bottom w:val="single" w:color="000000" w:sz="3" w:space="1"/>
        </w:pBdr>
        <w:spacing w:after="0"/>
      </w:pPr>
      <w:r>
        <w:rPr>
          <w:rFonts w:ascii="Times New Roman" w:cs="Times New Roman" w:eastAsia="Times New Roman" w:hAnsi="Times New Roman"/>
          <w:sz w:val="24"/>
          <w:szCs w:val="24"/>
        </w:rPr>
        <w:t xml:space="preserve">									</w:t>
      </w:r>
    </w:p>
    <w:p>
      <w:pPr>
        <w:spacing w:after="0"/>
      </w:pPr>
      <w:r>
        <w:rPr>
          <w:rFonts w:ascii="Times New Roman" w:cs="Times New Roman" w:eastAsia="Times New Roman" w:hAnsi="Times New Roman"/>
          <w:b/>
          <w:bCs/>
          <w:sz w:val="24"/>
          <w:szCs w:val="24"/>
        </w:rPr>
        <w:t xml:space="preserve">Phil Reed</w:t>
      </w:r>
    </w:p>
    <w:p>
      <w:pPr>
        <w:spacing w:after="0"/>
      </w:pPr>
      <w:r>
        <w:rPr>
          <w:rFonts w:ascii="Times New Roman" w:cs="Times New Roman" w:eastAsia="Times New Roman" w:hAnsi="Times New Roman"/>
          <w:sz w:val="24"/>
          <w:szCs w:val="24"/>
        </w:rPr>
        <w:t xml:space="preserve">Zoning Officer</w:t>
      </w:r>
    </w:p>
    <w:p>
      <w:pPr>
        <w:spacing w:after="0"/>
      </w:pPr>
      <w:r>
        <w:rPr>
          <w:rFonts w:ascii="Times New Roman" w:cs="Times New Roman" w:eastAsia="Times New Roman" w:hAnsi="Times New Roman"/>
          <w:sz w:val="24"/>
          <w:szCs w:val="24"/>
        </w:rPr>
        <w:t xml:space="preserve">Borough of Tuckerton</w:t>
      </w:r>
    </w:p>
    <w:p>
      <w:pPr>
        <w:spacing w:after="0"/>
      </w:pPr>
      <w:r>
        <w:rPr>
          <w:rFonts w:ascii="Times New Roman" w:cs="Times New Roman" w:eastAsia="Times New Roman" w:hAnsi="Times New Roman"/>
          <w:sz w:val="24"/>
          <w:szCs w:val="24"/>
        </w:rPr>
        <w:t xml:space="preserve">Ocean County, New Jersey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2026-03-10T17:05:04.070Z</dcterms:created>
  <dcterms:modified xsi:type="dcterms:W3CDTF">2026-03-10T17:05:04.071Z</dcterms:modified>
</cp:coreProperties>
</file>

<file path=docProps/custom.xml><?xml version="1.0" encoding="utf-8"?>
<Properties xmlns="http://schemas.openxmlformats.org/officeDocument/2006/custom-properties" xmlns:vt="http://schemas.openxmlformats.org/officeDocument/2006/docPropsVTypes"/>
</file>