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F3864"/>
          <w:sz w:val="36"/>
          <w:szCs w:val="36"/>
        </w:rPr>
        <w:t xml:space="preserve">MEETING PREP — PHIL REED</w:t>
      </w:r>
    </w:p>
    <w:p>
      <w:pPr>
        <w:spacing w:after="40"/>
        <w:jc w:val="center"/>
      </w:pPr>
      <w:r>
        <w:rPr>
          <w:rFonts w:ascii="Arial" w:cs="Arial" w:eastAsia="Arial" w:hAnsi="Arial"/>
          <w:color w:val="4472C4"/>
          <w:sz w:val="24"/>
          <w:szCs w:val="24"/>
        </w:rPr>
        <w:t xml:space="preserve">Thursday Morning — Tuckerton Borough Offices</w:t>
      </w:r>
    </w:p>
    <w:p>
      <w:pPr>
        <w:spacing w:after="60"/>
        <w:jc w:val="center"/>
      </w:pPr>
      <w:r>
        <w:rPr>
          <w:rFonts w:ascii="Arial" w:cs="Arial" w:eastAsia="Arial" w:hAnsi="Arial"/>
          <w:i/>
          <w:iCs/>
          <w:sz w:val="22"/>
          <w:szCs w:val="22"/>
        </w:rPr>
        <w:t xml:space="preserve">Zoning Compliance Certificate for 138–150 Railroad Avenue</w:t>
      </w:r>
    </w:p>
    <w:p>
      <w:pPr>
        <w:pBdr>
          <w:bottom w:val="single" w:color="1F3864" w:sz="4" w:space="1"/>
        </w:pBdr>
        <w:spacing w:before="200" w:after="200"/>
      </w:pPr>
    </w:p>
    <w:p>
      <w:pPr>
        <w:pStyle w:val="Heading1"/>
        <w:spacing w:before="300" w:after="120"/>
      </w:pPr>
      <w:r>
        <w:rPr>
          <w:rFonts w:ascii="Arial" w:cs="Arial" w:eastAsia="Arial" w:hAnsi="Arial"/>
          <w:b/>
          <w:bCs/>
          <w:color w:val="1F3864"/>
          <w:sz w:val="32"/>
          <w:szCs w:val="32"/>
        </w:rPr>
        <w:t xml:space="preserve">PART 1: THE WARM-UP — PHILIPPINES TRIP</w:t>
      </w:r>
    </w:p>
    <w:p>
      <w:pPr>
        <w:spacing w:after="120" w:line="276"/>
      </w:pPr>
      <w:r>
        <w:rPr>
          <w:rFonts w:ascii="Arial" w:cs="Arial" w:eastAsia="Arial" w:hAnsi="Arial"/>
          <w:i/>
          <w:iCs/>
          <w:color w:val="4472C4"/>
          <w:sz w:val="22"/>
          <w:szCs w:val="22"/>
        </w:rPr>
        <w:t xml:space="preserve">Goal: Build rapport, show genuine interest, let Phil talk. People love talking about their trips. This is 5–10 minutes well spent before any business comes up.</w:t>
      </w:r>
    </w:p>
    <w:p>
      <w:pPr>
        <w:pStyle w:val="Heading2"/>
        <w:spacing w:before="300" w:after="120"/>
      </w:pPr>
      <w:r>
        <w:rPr>
          <w:rFonts w:ascii="Arial" w:cs="Arial" w:eastAsia="Arial" w:hAnsi="Arial"/>
          <w:b/>
          <w:bCs/>
          <w:color w:val="1F3864"/>
          <w:sz w:val="26"/>
          <w:szCs w:val="26"/>
        </w:rPr>
        <w:t xml:space="preserve">Opening Lines</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“Phil, welcome back. How was the Philippines? I know your wife’s from there — was this a family visit or did you two get to do some traveling around?”</w:t>
      </w:r>
    </w:p>
    <w:p>
      <w:pPr>
        <w:spacing w:after="120" w:line="276"/>
      </w:pPr>
      <w:r>
        <w:rPr>
          <w:rFonts w:ascii="Arial" w:cs="Arial" w:eastAsia="Arial" w:hAnsi="Arial"/>
          <w:i/>
          <w:iCs/>
          <w:color w:val="4472C4"/>
          <w:sz w:val="22"/>
          <w:szCs w:val="22"/>
        </w:rPr>
        <w:t xml:space="preserve">Let him answer. Listen for location names — he’ll likely mention specific islands or cities. Use the cheat sheet below to follow up intelligently.</w:t>
      </w:r>
    </w:p>
    <w:p>
      <w:pPr>
        <w:pStyle w:val="Heading2"/>
        <w:spacing w:before="300" w:after="120"/>
      </w:pPr>
      <w:r>
        <w:rPr>
          <w:rFonts w:ascii="Arial" w:cs="Arial" w:eastAsia="Arial" w:hAnsi="Arial"/>
          <w:b/>
          <w:bCs/>
          <w:color w:val="1F3864"/>
          <w:sz w:val="26"/>
          <w:szCs w:val="26"/>
        </w:rPr>
        <w:t xml:space="preserve">Follow-Up Questions Based on What He Says</w:t>
      </w:r>
    </w:p>
    <w:p>
      <w:pPr>
        <w:spacing w:after="120" w:line="276"/>
      </w:pPr>
      <w:r>
        <w:rPr>
          <w:rFonts w:ascii="Arial" w:cs="Arial" w:eastAsia="Arial" w:hAnsi="Arial"/>
          <w:b/>
          <w:bCs/>
          <w:sz w:val="22"/>
          <w:szCs w:val="22"/>
        </w:rPr>
        <w:t xml:space="preserve">If he mentions beaches or islands (Palawan, Boracay, Cebu, Siargao):</w:t>
      </w:r>
    </w:p>
    <w:p>
      <w:pPr>
        <w:spacing w:after="120" w:line="276"/>
        <w:ind w:left="360"/>
      </w:pPr>
      <w:r>
        <w:rPr>
          <w:rFonts w:ascii="Arial" w:cs="Arial" w:eastAsia="Arial" w:hAnsi="Arial"/>
          <w:sz w:val="22"/>
          <w:szCs w:val="22"/>
        </w:rPr>
        <w:t xml:space="preserve">“I’ve heard Palawan is incredible — the limestone cliffs coming out of that turquoise water. Did you guys do any island hopping?”</w:t>
      </w:r>
    </w:p>
    <w:p>
      <w:pPr>
        <w:spacing w:after="120" w:line="276"/>
        <w:ind w:left="360"/>
      </w:pPr>
      <w:r>
        <w:rPr>
          <w:rFonts w:ascii="Arial" w:cs="Arial" w:eastAsia="Arial" w:hAnsi="Arial"/>
          <w:sz w:val="22"/>
          <w:szCs w:val="22"/>
        </w:rPr>
        <w:t xml:space="preserve">“Is Boracay as crazy as they say, or is it more laid back when you’re there with family?”</w:t>
      </w:r>
    </w:p>
    <w:p>
      <w:pPr>
        <w:spacing w:after="120" w:line="276"/>
      </w:pPr>
      <w:r>
        <w:rPr>
          <w:rFonts w:ascii="Arial" w:cs="Arial" w:eastAsia="Arial" w:hAnsi="Arial"/>
          <w:b/>
          <w:bCs/>
          <w:sz w:val="22"/>
          <w:szCs w:val="22"/>
        </w:rPr>
        <w:t xml:space="preserve">If he mentions food:</w:t>
      </w:r>
    </w:p>
    <w:p>
      <w:pPr>
        <w:spacing w:after="120" w:line="276"/>
        <w:ind w:left="360"/>
      </w:pPr>
      <w:r>
        <w:rPr>
          <w:rFonts w:ascii="Arial" w:cs="Arial" w:eastAsia="Arial" w:hAnsi="Arial"/>
          <w:sz w:val="22"/>
          <w:szCs w:val="22"/>
        </w:rPr>
        <w:t xml:space="preserve">“Did you get the real deal lechon? I’ve heard the whole roasted pig in the Philippines is on another level — and every region does it different.”</w:t>
      </w:r>
    </w:p>
    <w:p>
      <w:pPr>
        <w:spacing w:after="120" w:line="276"/>
        <w:ind w:left="360"/>
      </w:pPr>
      <w:r>
        <w:rPr>
          <w:rFonts w:ascii="Arial" w:cs="Arial" w:eastAsia="Arial" w:hAnsi="Arial"/>
          <w:sz w:val="22"/>
          <w:szCs w:val="22"/>
        </w:rPr>
        <w:t xml:space="preserve">“What’s the dish you can’t get here that you miss the most? My buddy told me about adobo — but said what they make over there is nothing like what you get at a Filipino restaurant in the States.”</w:t>
      </w:r>
    </w:p>
    <w:p>
      <w:pPr>
        <w:spacing w:after="120" w:line="276"/>
      </w:pPr>
      <w:r>
        <w:rPr>
          <w:rFonts w:ascii="Arial" w:cs="Arial" w:eastAsia="Arial" w:hAnsi="Arial"/>
          <w:b/>
          <w:bCs/>
          <w:sz w:val="22"/>
          <w:szCs w:val="22"/>
        </w:rPr>
        <w:t xml:space="preserve">If he mentions family / visiting relatives:</w:t>
      </w:r>
    </w:p>
    <w:p>
      <w:pPr>
        <w:spacing w:after="120" w:line="276"/>
        <w:ind w:left="360"/>
      </w:pPr>
      <w:r>
        <w:rPr>
          <w:rFonts w:ascii="Arial" w:cs="Arial" w:eastAsia="Arial" w:hAnsi="Arial"/>
          <w:sz w:val="22"/>
          <w:szCs w:val="22"/>
        </w:rPr>
        <w:t xml:space="preserve">“How big is the family gathering over there? I imagine it’s a whole production when you guys come back.”</w:t>
      </w:r>
    </w:p>
    <w:p>
      <w:pPr>
        <w:spacing w:after="120" w:line="276"/>
        <w:ind w:left="360"/>
      </w:pPr>
      <w:r>
        <w:rPr>
          <w:rFonts w:ascii="Arial" w:cs="Arial" w:eastAsia="Arial" w:hAnsi="Arial"/>
          <w:sz w:val="22"/>
          <w:szCs w:val="22"/>
        </w:rPr>
        <w:t xml:space="preserve">“Which part of the country is her family from? I know there’s like 7,000 islands — it’s not like visiting one place.”</w:t>
      </w:r>
    </w:p>
    <w:p>
      <w:pPr>
        <w:spacing w:after="120" w:line="276"/>
      </w:pPr>
      <w:r>
        <w:rPr>
          <w:rFonts w:ascii="Arial" w:cs="Arial" w:eastAsia="Arial" w:hAnsi="Arial"/>
          <w:b/>
          <w:bCs/>
          <w:sz w:val="22"/>
          <w:szCs w:val="22"/>
        </w:rPr>
        <w:t xml:space="preserve">If he mentions the flight or travel logistics:</w:t>
      </w:r>
    </w:p>
    <w:p>
      <w:pPr>
        <w:spacing w:after="120" w:line="276"/>
        <w:ind w:left="360"/>
      </w:pPr>
      <w:r>
        <w:rPr>
          <w:rFonts w:ascii="Arial" w:cs="Arial" w:eastAsia="Arial" w:hAnsi="Arial"/>
          <w:sz w:val="22"/>
          <w:szCs w:val="22"/>
        </w:rPr>
        <w:t xml:space="preserve">“How long is that flight? That’s a haul. Did you fly through Manila or were you able to get a domestic connection straight to where her family is?”</w:t>
      </w:r>
    </w:p>
    <w:p>
      <w:pPr>
        <w:pStyle w:val="Heading2"/>
        <w:spacing w:before="300" w:after="120"/>
      </w:pPr>
      <w:r>
        <w:rPr>
          <w:rFonts w:ascii="Arial" w:cs="Arial" w:eastAsia="Arial" w:hAnsi="Arial"/>
          <w:b/>
          <w:bCs/>
          <w:color w:val="1F3864"/>
          <w:sz w:val="26"/>
          <w:szCs w:val="26"/>
        </w:rPr>
        <w:t xml:space="preserve">Philippines Cheat Sheet — Sound Like You Know Something</w:t>
      </w:r>
    </w:p>
    <w:p>
      <w:pPr>
        <w:spacing w:after="120" w:line="276"/>
      </w:pPr>
      <w:r>
        <w:rPr>
          <w:rFonts w:ascii="Arial" w:cs="Arial" w:eastAsia="Arial" w:hAnsi="Arial"/>
          <w:b/>
          <w:bCs/>
          <w:sz w:val="22"/>
          <w:szCs w:val="22"/>
        </w:rPr>
        <w:t xml:space="preserve">Palawan: </w:t>
      </w:r>
      <w:r>
        <w:rPr>
          <w:rFonts w:ascii="Arial" w:cs="Arial" w:eastAsia="Arial" w:hAnsi="Arial"/>
          <w:sz w:val="22"/>
          <w:szCs w:val="22"/>
        </w:rPr>
        <w:t xml:space="preserve">Often called the most beautiful island in the world. El Nido and Coron are the big spots — dramatic limestone cliffs, hidden lagoons, crystal-clear water. This is the one you’d compare to something out of a movie.</w:t>
      </w:r>
    </w:p>
    <w:p>
      <w:pPr>
        <w:spacing w:after="120" w:line="276"/>
      </w:pPr>
      <w:r>
        <w:rPr>
          <w:rFonts w:ascii="Arial" w:cs="Arial" w:eastAsia="Arial" w:hAnsi="Arial"/>
          <w:b/>
          <w:bCs/>
          <w:sz w:val="22"/>
          <w:szCs w:val="22"/>
        </w:rPr>
        <w:t xml:space="preserve">Boracay: </w:t>
      </w:r>
      <w:r>
        <w:rPr>
          <w:rFonts w:ascii="Arial" w:cs="Arial" w:eastAsia="Arial" w:hAnsi="Arial"/>
          <w:sz w:val="22"/>
          <w:szCs w:val="22"/>
        </w:rPr>
        <w:t xml:space="preserve">Famous for White Beach — powder-white sand, big sunset scene. It got shut down for six months back in 2018 because of overdevelopment, then reopened cleaner. Good small-talk detail.</w:t>
      </w:r>
    </w:p>
    <w:p>
      <w:pPr>
        <w:spacing w:after="120" w:line="276"/>
      </w:pPr>
      <w:r>
        <w:rPr>
          <w:rFonts w:ascii="Arial" w:cs="Arial" w:eastAsia="Arial" w:hAnsi="Arial"/>
          <w:b/>
          <w:bCs/>
          <w:sz w:val="22"/>
          <w:szCs w:val="22"/>
        </w:rPr>
        <w:t xml:space="preserve">Cebu: </w:t>
      </w:r>
      <w:r>
        <w:rPr>
          <w:rFonts w:ascii="Arial" w:cs="Arial" w:eastAsia="Arial" w:hAnsi="Arial"/>
          <w:sz w:val="22"/>
          <w:szCs w:val="22"/>
        </w:rPr>
        <w:t xml:space="preserve">Mix of city and beach life. Known for having the best lechon (roast pig) in the country. Also a jumping-off point for swimming with whale sharks in Oslob.</w:t>
      </w:r>
    </w:p>
    <w:p>
      <w:pPr>
        <w:spacing w:after="120" w:line="276"/>
      </w:pPr>
      <w:r>
        <w:rPr>
          <w:rFonts w:ascii="Arial" w:cs="Arial" w:eastAsia="Arial" w:hAnsi="Arial"/>
          <w:b/>
          <w:bCs/>
          <w:sz w:val="22"/>
          <w:szCs w:val="22"/>
        </w:rPr>
        <w:t xml:space="preserve">Siargao: </w:t>
      </w:r>
      <w:r>
        <w:rPr>
          <w:rFonts w:ascii="Arial" w:cs="Arial" w:eastAsia="Arial" w:hAnsi="Arial"/>
          <w:sz w:val="22"/>
          <w:szCs w:val="22"/>
        </w:rPr>
        <w:t xml:space="preserve">The surfing capital. Younger, more adventurous crowd. Has a cool laid-back island vibe — kind of the LBI of the Philippines if LBI had world-class surf.</w:t>
      </w:r>
    </w:p>
    <w:p>
      <w:pPr>
        <w:spacing w:after="120" w:line="276"/>
      </w:pPr>
      <w:r>
        <w:rPr>
          <w:rFonts w:ascii="Arial" w:cs="Arial" w:eastAsia="Arial" w:hAnsi="Arial"/>
          <w:b/>
          <w:bCs/>
          <w:sz w:val="22"/>
          <w:szCs w:val="22"/>
        </w:rPr>
        <w:t xml:space="preserve">Bohol: </w:t>
      </w:r>
      <w:r>
        <w:rPr>
          <w:rFonts w:ascii="Arial" w:cs="Arial" w:eastAsia="Arial" w:hAnsi="Arial"/>
          <w:sz w:val="22"/>
          <w:szCs w:val="22"/>
        </w:rPr>
        <w:t xml:space="preserve">Known for the Chocolate Hills — hundreds of grass-covered mounds that turn brown in dry season. Also home to the tarsier, one of the world’s smallest primates.</w:t>
      </w:r>
    </w:p>
    <w:p>
      <w:pPr>
        <w:spacing w:after="120" w:line="276"/>
      </w:pPr>
      <w:r>
        <w:rPr>
          <w:rFonts w:ascii="Arial" w:cs="Arial" w:eastAsia="Arial" w:hAnsi="Arial"/>
          <w:b/>
          <w:bCs/>
          <w:sz w:val="22"/>
          <w:szCs w:val="22"/>
        </w:rPr>
        <w:t xml:space="preserve">Manila: </w:t>
      </w:r>
      <w:r>
        <w:rPr>
          <w:rFonts w:ascii="Arial" w:cs="Arial" w:eastAsia="Arial" w:hAnsi="Arial"/>
          <w:sz w:val="22"/>
          <w:szCs w:val="22"/>
        </w:rPr>
        <w:t xml:space="preserve">Capital city, huge and chaotic. Most international flights land here. If he mentions it, he probably didn’t love the traffic.</w:t>
      </w:r>
    </w:p>
    <w:p>
      <w:pPr>
        <w:spacing w:after="120" w:line="276"/>
      </w:pPr>
      <w:r>
        <w:rPr>
          <w:rFonts w:ascii="Arial" w:cs="Arial" w:eastAsia="Arial" w:hAnsi="Arial"/>
          <w:b/>
          <w:bCs/>
          <w:sz w:val="22"/>
          <w:szCs w:val="22"/>
        </w:rPr>
        <w:t xml:space="preserve">Key food names to drop casually:</w:t>
      </w:r>
    </w:p>
    <w:p>
      <w:pPr>
        <w:spacing w:after="120" w:line="276"/>
      </w:pPr>
      <w:r>
        <w:rPr>
          <w:rFonts w:ascii="Arial" w:cs="Arial" w:eastAsia="Arial" w:hAnsi="Arial"/>
          <w:b/>
          <w:bCs/>
          <w:sz w:val="22"/>
          <w:szCs w:val="22"/>
        </w:rPr>
        <w:t xml:space="preserve">Adobo: </w:t>
      </w:r>
      <w:r>
        <w:rPr>
          <w:rFonts w:ascii="Arial" w:cs="Arial" w:eastAsia="Arial" w:hAnsi="Arial"/>
          <w:sz w:val="22"/>
          <w:szCs w:val="22"/>
        </w:rPr>
        <w:t xml:space="preserve">The national dish — meat braised in vinegar, soy sauce, garlic. Every family has their own recipe. Good line: “I heard every family argues about whose adobo is best.”</w:t>
      </w:r>
    </w:p>
    <w:p>
      <w:pPr>
        <w:spacing w:after="120" w:line="276"/>
      </w:pPr>
      <w:r>
        <w:rPr>
          <w:rFonts w:ascii="Arial" w:cs="Arial" w:eastAsia="Arial" w:hAnsi="Arial"/>
          <w:b/>
          <w:bCs/>
          <w:sz w:val="22"/>
          <w:szCs w:val="22"/>
        </w:rPr>
        <w:t xml:space="preserve">Lechon: </w:t>
      </w:r>
      <w:r>
        <w:rPr>
          <w:rFonts w:ascii="Arial" w:cs="Arial" w:eastAsia="Arial" w:hAnsi="Arial"/>
          <w:sz w:val="22"/>
          <w:szCs w:val="22"/>
        </w:rPr>
        <w:t xml:space="preserve">Whole roasted pig, centerpiece of celebrations. Cebu style is stuffed with lemongrass and eaten without sauce. Manila style comes with liver sauce.</w:t>
      </w:r>
    </w:p>
    <w:p>
      <w:pPr>
        <w:spacing w:after="120" w:line="276"/>
      </w:pPr>
      <w:r>
        <w:rPr>
          <w:rFonts w:ascii="Arial" w:cs="Arial" w:eastAsia="Arial" w:hAnsi="Arial"/>
          <w:b/>
          <w:bCs/>
          <w:sz w:val="22"/>
          <w:szCs w:val="22"/>
        </w:rPr>
        <w:t xml:space="preserve">Sinigang: </w:t>
      </w:r>
      <w:r>
        <w:rPr>
          <w:rFonts w:ascii="Arial" w:cs="Arial" w:eastAsia="Arial" w:hAnsi="Arial"/>
          <w:sz w:val="22"/>
          <w:szCs w:val="22"/>
        </w:rPr>
        <w:t xml:space="preserve">Sour tamarind soup — comfort food. If he mentions it, say: “That’s the one with the sour broth, right? I’ve heard that’s what everyone craves when they’re homesick.”</w:t>
      </w:r>
    </w:p>
    <w:p>
      <w:pPr>
        <w:spacing w:after="120" w:line="276"/>
      </w:pPr>
      <w:r>
        <w:rPr>
          <w:rFonts w:ascii="Arial" w:cs="Arial" w:eastAsia="Arial" w:hAnsi="Arial"/>
          <w:b/>
          <w:bCs/>
          <w:sz w:val="22"/>
          <w:szCs w:val="22"/>
        </w:rPr>
        <w:t xml:space="preserve">Halo-halo: </w:t>
      </w:r>
      <w:r>
        <w:rPr>
          <w:rFonts w:ascii="Arial" w:cs="Arial" w:eastAsia="Arial" w:hAnsi="Arial"/>
          <w:sz w:val="22"/>
          <w:szCs w:val="22"/>
        </w:rPr>
        <w:t xml:space="preserve">Shaved ice dessert piled with beans, jellies, ice cream, everything. The name literally means “mix-mix.” Good for a laugh: “Is that the one where they throw everything in there including the kitchen sink?”</w:t>
      </w:r>
    </w:p>
    <w:p>
      <w:pPr>
        <w:spacing w:after="120" w:line="276"/>
      </w:pPr>
      <w:r>
        <w:rPr>
          <w:rFonts w:ascii="Arial" w:cs="Arial" w:eastAsia="Arial" w:hAnsi="Arial"/>
          <w:i/>
          <w:iCs/>
          <w:color w:val="4472C4"/>
          <w:sz w:val="22"/>
          <w:szCs w:val="22"/>
        </w:rPr>
        <w:t xml:space="preserve">Transition line when the small talk winds down naturally:</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“Well, glad you guys had a good trip. Listen, I wanted to grab a few minutes with you on something pretty straightforward — just a zoning matter on the Railroad Avenue property.”</w:t>
      </w:r>
    </w:p>
    <w:p>
      <w:pPr>
        <w:pBdr>
          <w:bottom w:val="single" w:color="1F3864" w:sz="4" w:space="1"/>
        </w:pBdr>
        <w:spacing w:before="200" w:after="200"/>
      </w:pPr>
    </w:p>
    <w:p>
      <w:pPr>
        <w:pStyle w:val="Heading1"/>
        <w:spacing w:before="300" w:after="120"/>
      </w:pPr>
      <w:r>
        <w:rPr>
          <w:rFonts w:ascii="Arial" w:cs="Arial" w:eastAsia="Arial" w:hAnsi="Arial"/>
          <w:b/>
          <w:bCs/>
          <w:color w:val="1F3864"/>
          <w:sz w:val="32"/>
          <w:szCs w:val="32"/>
        </w:rPr>
        <w:t xml:space="preserve">PART 2: THE ASK — ZONING COMPLIANCE CERTIFICATE</w:t>
      </w:r>
    </w:p>
    <w:p>
      <w:pPr>
        <w:spacing w:after="120" w:line="276"/>
      </w:pPr>
      <w:r>
        <w:rPr>
          <w:rFonts w:ascii="Arial" w:cs="Arial" w:eastAsia="Arial" w:hAnsi="Arial"/>
          <w:i/>
          <w:iCs/>
          <w:color w:val="4472C4"/>
          <w:sz w:val="22"/>
          <w:szCs w:val="22"/>
        </w:rPr>
        <w:t xml:space="preserve">Goal: Frame this as routine, easy, and within his authority. You’re not asking for a favor. You’re asking him to document what already exists.</w:t>
      </w:r>
    </w:p>
    <w:p>
      <w:pPr>
        <w:pStyle w:val="Heading2"/>
        <w:spacing w:before="300" w:after="120"/>
      </w:pPr>
      <w:r>
        <w:rPr>
          <w:rFonts w:ascii="Arial" w:cs="Arial" w:eastAsia="Arial" w:hAnsi="Arial"/>
          <w:b/>
          <w:bCs/>
          <w:color w:val="1F3864"/>
          <w:sz w:val="26"/>
          <w:szCs w:val="26"/>
        </w:rPr>
        <w:t xml:space="preserve">Setting It Up</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“Phil, as you know, we’ve been operating the lumber yard at 138 to 150 Railroad Avenue for years now — the business has been there over 40 years total. We’re in the B-2 zone, Block 46, Lots 7 and 9. Everything’s been running clean — no complaints, no violations, nothing pending.”</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“What I’m looking to do is get a Certificate of Zoning Compliance from your office confirming what’s already on the ground — that the lumberyard, hardware, paint, outdoor storage, and the portable storage operation are all in compliance. It’s really just memorializing what you already know.”</w:t>
      </w:r>
    </w:p>
    <w:p>
      <w:pPr>
        <w:pStyle w:val="Heading2"/>
        <w:spacing w:before="300" w:after="120"/>
      </w:pPr>
      <w:r>
        <w:rPr>
          <w:rFonts w:ascii="Arial" w:cs="Arial" w:eastAsia="Arial" w:hAnsi="Arial"/>
          <w:b/>
          <w:bCs/>
          <w:color w:val="1F3864"/>
          <w:sz w:val="26"/>
          <w:szCs w:val="26"/>
        </w:rPr>
        <w:t xml:space="preserve">Why You Need It</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“Our bank is asking for it as part of our loan documentation, and our title company needs it to issue an ALTA zoning endorsement. It’s standard stuff for commercial properties. Having it in writing just cleans up the file.”</w:t>
      </w:r>
    </w:p>
    <w:p>
      <w:pPr>
        <w:spacing w:after="120" w:line="276"/>
      </w:pPr>
      <w:r>
        <w:rPr>
          <w:rFonts w:ascii="Arial" w:cs="Arial" w:eastAsia="Arial" w:hAnsi="Arial"/>
          <w:i/>
          <w:iCs/>
          <w:color w:val="4472C4"/>
          <w:sz w:val="22"/>
          <w:szCs w:val="22"/>
        </w:rPr>
        <w:t xml:space="preserve">NOTE: Keep it about banking and documentation. Do NOT bring up future sale plans, relocation, or property value. Phil doesn’t need to know the strategic play. This is about paperwork for the bank.</w:t>
      </w:r>
    </w:p>
    <w:p>
      <w:pPr>
        <w:pStyle w:val="Heading2"/>
        <w:spacing w:before="300" w:after="120"/>
      </w:pPr>
      <w:r>
        <w:rPr>
          <w:rFonts w:ascii="Arial" w:cs="Arial" w:eastAsia="Arial" w:hAnsi="Arial"/>
          <w:b/>
          <w:bCs/>
          <w:color w:val="1F3864"/>
          <w:sz w:val="26"/>
          <w:szCs w:val="26"/>
        </w:rPr>
        <w:t xml:space="preserve">Making It Easy for Him</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“I actually had our team put together a draft of what the certificate would look like — just to save you time. It covers the principal use and the accessory uses, cites the statute, and has the lot and block info. You can put it on borough letterhead, change whatever you want, and sign it. I figured it’s easier for you if I do the legwork.”</w:t>
      </w:r>
    </w:p>
    <w:p>
      <w:pPr>
        <w:spacing w:after="120" w:line="276"/>
      </w:pPr>
      <w:r>
        <w:rPr>
          <w:rFonts w:ascii="Arial" w:cs="Arial" w:eastAsia="Arial" w:hAnsi="Arial"/>
          <w:i/>
          <w:iCs/>
          <w:color w:val="4472C4"/>
          <w:sz w:val="22"/>
          <w:szCs w:val="22"/>
        </w:rPr>
        <w:t xml:space="preserve">Hand him the draft certificate at this point. Give him a moment to read it.</w:t>
      </w:r>
    </w:p>
    <w:p>
      <w:pPr>
        <w:pStyle w:val="Heading2"/>
        <w:spacing w:before="300" w:after="120"/>
      </w:pPr>
      <w:r>
        <w:rPr>
          <w:rFonts w:ascii="Arial" w:cs="Arial" w:eastAsia="Arial" w:hAnsi="Arial"/>
          <w:b/>
          <w:bCs/>
          <w:color w:val="1F3864"/>
          <w:sz w:val="26"/>
          <w:szCs w:val="26"/>
        </w:rPr>
        <w:t xml:space="preserve">If He Asks About Surfbox / Portable Storage</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“The portable storage is just an accessory use tied to the lumberyard operation — it’s storage and distribution, same kind of activity as the lumber and building materials we move in and out of there every day. It’s been operating on the site with your office’s knowledge, and it’s consistent with the commercial character of the B-2 zone.”</w:t>
      </w:r>
    </w:p>
    <w:p>
      <w:pPr>
        <w:spacing w:after="120" w:line="276"/>
      </w:pPr>
      <w:r>
        <w:rPr>
          <w:rFonts w:ascii="Arial" w:cs="Arial" w:eastAsia="Arial" w:hAnsi="Arial"/>
          <w:i/>
          <w:iCs/>
          <w:color w:val="4472C4"/>
          <w:sz w:val="22"/>
          <w:szCs w:val="22"/>
        </w:rPr>
        <w:t xml:space="preserve">If he pushes back or hesitates on the Surfbox piece specifically:</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“Look, if you want to handle it in two steps, I’m fine with that. We can do the certificate for the lumberyard, hardware, paint, and outdoor storage first — that’s the easy one. And then we can circle back on the portable storage piece separately if you want to think about it. But I think you’ll find it’s a pretty natural fit as an accessory use.”</w:t>
      </w:r>
    </w:p>
    <w:p>
      <w:pPr>
        <w:spacing w:after="120" w:line="276"/>
      </w:pPr>
      <w:r>
        <w:rPr>
          <w:rFonts w:ascii="Arial" w:cs="Arial" w:eastAsia="Arial" w:hAnsi="Arial"/>
          <w:i/>
          <w:iCs/>
          <w:color w:val="4472C4"/>
          <w:sz w:val="22"/>
          <w:szCs w:val="22"/>
        </w:rPr>
        <w:t xml:space="preserve">This is your fallback position. The lumberyard certificate alone is still extremely valuable. Don’t let a hesitation on Surfbox kill the whole thing.</w:t>
      </w:r>
    </w:p>
    <w:p>
      <w:pPr>
        <w:pStyle w:val="Heading2"/>
        <w:spacing w:before="300" w:after="120"/>
      </w:pPr>
      <w:r>
        <w:rPr>
          <w:rFonts w:ascii="Arial" w:cs="Arial" w:eastAsia="Arial" w:hAnsi="Arial"/>
          <w:b/>
          <w:bCs/>
          <w:color w:val="1F3864"/>
          <w:sz w:val="26"/>
          <w:szCs w:val="26"/>
        </w:rPr>
        <w:t xml:space="preserve">If He Says He Needs to Check With Someone</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“Absolutely, take whatever time you need. I think when you look at it, you’ll see this is pretty cut and dried. It’s all within your authority as zoning officer — you’re not granting anything new, just confirming the existing status under 40:55D-68. No board approval needed, no public hearing. But I’m in no rush — whenever you’re comfortable.”</w:t>
      </w:r>
    </w:p>
    <w:p>
      <w:pPr>
        <w:spacing w:after="120" w:line="276"/>
      </w:pPr>
      <w:r>
        <w:rPr>
          <w:rFonts w:ascii="Arial" w:cs="Arial" w:eastAsia="Arial" w:hAnsi="Arial"/>
          <w:i/>
          <w:iCs/>
          <w:color w:val="4472C4"/>
          <w:sz w:val="22"/>
          <w:szCs w:val="22"/>
        </w:rPr>
        <w:t xml:space="preserve">Key point: Remind him gently that this is ministerial, not discretionary. He doesn’t need permission from anyone. But don’t be pushy about it — let him get comfortable on his own timeline.</w:t>
      </w:r>
    </w:p>
    <w:p>
      <w:pPr>
        <w:pStyle w:val="Heading2"/>
        <w:spacing w:before="300" w:after="120"/>
      </w:pPr>
      <w:r>
        <w:rPr>
          <w:rFonts w:ascii="Arial" w:cs="Arial" w:eastAsia="Arial" w:hAnsi="Arial"/>
          <w:b/>
          <w:bCs/>
          <w:color w:val="1F3864"/>
          <w:sz w:val="26"/>
          <w:szCs w:val="26"/>
        </w:rPr>
        <w:t xml:space="preserve">If He Asks What Prompted This</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“Just good housekeeping, really. Our accountant and our banker both said we should have the zoning status documented in writing. We’ve been operating on a handshake for years, which is fine, but the bank wants paper. You know how that goes.”</w:t>
      </w:r>
    </w:p>
    <w:p>
      <w:pPr>
        <w:pBdr>
          <w:bottom w:val="single" w:color="1F3864" w:sz="4" w:space="1"/>
        </w:pBdr>
        <w:spacing w:before="200" w:after="200"/>
      </w:pPr>
    </w:p>
    <w:p>
      <w:pPr>
        <w:pStyle w:val="Heading1"/>
        <w:spacing w:before="300" w:after="120"/>
      </w:pPr>
      <w:r>
        <w:rPr>
          <w:rFonts w:ascii="Arial" w:cs="Arial" w:eastAsia="Arial" w:hAnsi="Arial"/>
          <w:b/>
          <w:bCs/>
          <w:color w:val="1F3864"/>
          <w:sz w:val="32"/>
          <w:szCs w:val="32"/>
        </w:rPr>
        <w:t xml:space="preserve">PART 3: THE CLOSE — LEAVE ON GOOD TERMS</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“Phil, I appreciate you taking the time on this. I know you just got back and probably have a pile on your desk. Take a look at the draft when you get a chance, and if you have any questions or want to tweak anything, just give me a call. No rush.”</w:t>
      </w:r>
    </w:p>
    <w:p>
      <w:pPr>
        <w:spacing w:after="120" w:line="276"/>
      </w:pPr>
      <w:r>
        <w:rPr>
          <w:rFonts w:ascii="Arial" w:cs="Arial" w:eastAsia="Arial" w:hAnsi="Arial"/>
          <w:i/>
          <w:iCs/>
          <w:color w:val="4472C4"/>
          <w:sz w:val="22"/>
          <w:szCs w:val="22"/>
        </w:rPr>
        <w:t xml:space="preserve">The “no rush” is important. You want this done, but you don’t want him to feel pressured. A zoning officer who feels cornered will find reasons to delay. A zoning officer who feels respected will put it on the top of the pile.</w:t>
      </w:r>
    </w:p>
    <w:p>
      <w:pPr>
        <w:spacing w:after="120" w:line="276"/>
      </w:pPr>
      <w:r>
        <w:rPr>
          <w:rFonts w:ascii="Arial" w:cs="Arial" w:eastAsia="Arial" w:hAnsi="Arial"/>
          <w:b/>
          <w:bCs/>
          <w:sz w:val="22"/>
          <w:szCs w:val="22"/>
        </w:rPr>
        <w:t xml:space="preserve">You: </w:t>
      </w:r>
      <w:r>
        <w:rPr>
          <w:rFonts w:ascii="Arial" w:cs="Arial" w:eastAsia="Arial" w:hAnsi="Arial"/>
          <w:sz w:val="22"/>
          <w:szCs w:val="22"/>
        </w:rPr>
        <w:t xml:space="preserve">“And next time you guys go back to the Philippines, you’ll have to give me the restaurant list. I’m always looking for good food.”</w:t>
      </w:r>
    </w:p>
    <w:p>
      <w:pPr>
        <w:spacing w:after="120" w:line="276"/>
      </w:pPr>
      <w:r>
        <w:rPr>
          <w:rFonts w:ascii="Arial" w:cs="Arial" w:eastAsia="Arial" w:hAnsi="Arial"/>
          <w:i/>
          <w:iCs/>
          <w:color w:val="4472C4"/>
          <w:sz w:val="22"/>
          <w:szCs w:val="22"/>
        </w:rPr>
        <w:t xml:space="preserve">End on a personal note. You walked in talking about his trip, you walk out talking about his trip. The zoning certificate is the filling in a relationship sandwich.</w:t>
      </w:r>
    </w:p>
    <w:p>
      <w:pPr>
        <w:pBdr>
          <w:bottom w:val="single" w:color="1F3864" w:sz="4" w:space="1"/>
        </w:pBdr>
        <w:spacing w:before="200" w:after="200"/>
      </w:pPr>
    </w:p>
    <w:p>
      <w:pPr>
        <w:pStyle w:val="Heading1"/>
        <w:spacing w:before="300" w:after="120"/>
      </w:pPr>
      <w:r>
        <w:rPr>
          <w:rFonts w:ascii="Arial" w:cs="Arial" w:eastAsia="Arial" w:hAnsi="Arial"/>
          <w:b/>
          <w:bCs/>
          <w:color w:val="1F3864"/>
          <w:sz w:val="32"/>
          <w:szCs w:val="32"/>
        </w:rPr>
        <w:t xml:space="preserve">QUICK REMINDERS</w:t>
      </w:r>
    </w:p>
    <w:p>
      <w:pPr>
        <w:spacing w:after="120" w:line="276"/>
      </w:pPr>
      <w:r>
        <w:rPr>
          <w:rFonts w:ascii="Arial" w:cs="Arial" w:eastAsia="Arial" w:hAnsi="Arial"/>
          <w:b/>
          <w:bCs/>
          <w:sz w:val="22"/>
          <w:szCs w:val="22"/>
        </w:rPr>
        <w:t xml:space="preserve">Bring to the meeting:</w:t>
      </w:r>
    </w:p>
    <w:p>
      <w:pPr>
        <w:spacing w:after="120" w:line="276"/>
        <w:ind w:left="360"/>
      </w:pPr>
      <w:r>
        <w:rPr>
          <w:rFonts w:ascii="Arial" w:cs="Arial" w:eastAsia="Arial" w:hAnsi="Arial"/>
          <w:sz w:val="22"/>
          <w:szCs w:val="22"/>
        </w:rPr>
        <w:t xml:space="preserve">•  Printed copy of the draft certificate (2 copies — one for him, one for you)</w:t>
      </w:r>
    </w:p>
    <w:p>
      <w:pPr>
        <w:spacing w:after="120" w:line="276"/>
        <w:ind w:left="360"/>
      </w:pPr>
      <w:r>
        <w:rPr>
          <w:rFonts w:ascii="Arial" w:cs="Arial" w:eastAsia="Arial" w:hAnsi="Arial"/>
          <w:sz w:val="22"/>
          <w:szCs w:val="22"/>
        </w:rPr>
        <w:t xml:space="preserve">•  Know your lot/block numbers cold: Block 46, Lots 7 and 9</w:t>
      </w:r>
    </w:p>
    <w:p>
      <w:pPr>
        <w:spacing w:after="120" w:line="276"/>
        <w:ind w:left="360"/>
      </w:pPr>
      <w:r>
        <w:rPr>
          <w:rFonts w:ascii="Arial" w:cs="Arial" w:eastAsia="Arial" w:hAnsi="Arial"/>
          <w:sz w:val="22"/>
          <w:szCs w:val="22"/>
        </w:rPr>
        <w:t xml:space="preserve">•  Know the zone: B-2 Highway Business District</w:t>
      </w:r>
    </w:p>
    <w:p>
      <w:pPr>
        <w:spacing w:after="120" w:line="276"/>
        <w:ind w:left="360"/>
      </w:pPr>
      <w:r>
        <w:rPr>
          <w:rFonts w:ascii="Arial" w:cs="Arial" w:eastAsia="Arial" w:hAnsi="Arial"/>
          <w:sz w:val="22"/>
          <w:szCs w:val="22"/>
        </w:rPr>
        <w:t xml:space="preserve">•  Know the statute: N.J.S.A. 40:55D-68</w:t>
      </w:r>
    </w:p>
    <w:p>
      <w:pPr>
        <w:spacing w:after="120" w:line="276"/>
      </w:pPr>
      <w:r>
        <w:rPr>
          <w:rFonts w:ascii="Arial" w:cs="Arial" w:eastAsia="Arial" w:hAnsi="Arial"/>
          <w:b/>
          <w:bCs/>
          <w:sz w:val="22"/>
          <w:szCs w:val="22"/>
        </w:rPr>
        <w:t xml:space="preserve">Do NOT bring up:</w:t>
      </w:r>
    </w:p>
    <w:p>
      <w:pPr>
        <w:spacing w:after="120" w:line="276"/>
        <w:ind w:left="360"/>
      </w:pPr>
      <w:r>
        <w:rPr>
          <w:rFonts w:ascii="Arial" w:cs="Arial" w:eastAsia="Arial" w:hAnsi="Arial"/>
          <w:sz w:val="22"/>
          <w:szCs w:val="22"/>
        </w:rPr>
        <w:t xml:space="preserve">•  Future sale plans for the property</w:t>
      </w:r>
    </w:p>
    <w:p>
      <w:pPr>
        <w:spacing w:after="120" w:line="276"/>
        <w:ind w:left="360"/>
      </w:pPr>
      <w:r>
        <w:rPr>
          <w:rFonts w:ascii="Arial" w:cs="Arial" w:eastAsia="Arial" w:hAnsi="Arial"/>
          <w:sz w:val="22"/>
          <w:szCs w:val="22"/>
        </w:rPr>
        <w:t xml:space="preserve">•  Surf City relocation or Causeway deal</w:t>
      </w:r>
    </w:p>
    <w:p>
      <w:pPr>
        <w:spacing w:after="120" w:line="276"/>
        <w:ind w:left="360"/>
      </w:pPr>
      <w:r>
        <w:rPr>
          <w:rFonts w:ascii="Arial" w:cs="Arial" w:eastAsia="Arial" w:hAnsi="Arial"/>
          <w:sz w:val="22"/>
          <w:szCs w:val="22"/>
        </w:rPr>
        <w:t xml:space="preserve">•  Property value or investment strategy</w:t>
      </w:r>
    </w:p>
    <w:p>
      <w:pPr>
        <w:spacing w:after="120" w:line="276"/>
        <w:ind w:left="360"/>
      </w:pPr>
      <w:r>
        <w:rPr>
          <w:rFonts w:ascii="Arial" w:cs="Arial" w:eastAsia="Arial" w:hAnsi="Arial"/>
          <w:sz w:val="22"/>
          <w:szCs w:val="22"/>
        </w:rPr>
        <w:t xml:space="preserve">•  Surfbox revenue numbers or growth plans</w:t>
      </w:r>
    </w:p>
    <w:p>
      <w:pPr>
        <w:spacing w:after="120" w:line="276"/>
        <w:ind w:left="360"/>
      </w:pPr>
      <w:r>
        <w:rPr>
          <w:rFonts w:ascii="Arial" w:cs="Arial" w:eastAsia="Arial" w:hAnsi="Arial"/>
          <w:sz w:val="22"/>
          <w:szCs w:val="22"/>
        </w:rPr>
        <w:t xml:space="preserve">•  Anything about the property being “worth more” with the certificate</w:t>
      </w:r>
    </w:p>
    <w:p>
      <w:pPr>
        <w:spacing w:after="120" w:line="276"/>
      </w:pPr>
      <w:r>
        <w:rPr>
          <w:rFonts w:ascii="Arial" w:cs="Arial" w:eastAsia="Arial" w:hAnsi="Arial"/>
          <w:b/>
          <w:bCs/>
          <w:sz w:val="22"/>
          <w:szCs w:val="22"/>
        </w:rPr>
        <w:t xml:space="preserve">Tone:</w:t>
      </w:r>
    </w:p>
    <w:p>
      <w:pPr>
        <w:spacing w:after="120" w:line="276"/>
      </w:pPr>
      <w:r>
        <w:rPr>
          <w:rFonts w:ascii="Arial" w:cs="Arial" w:eastAsia="Arial" w:hAnsi="Arial"/>
          <w:sz w:val="22"/>
          <w:szCs w:val="22"/>
        </w:rPr>
        <w:t xml:space="preserve">Casual, respectful, neighborly. You’re a local business owner asking the local zoning guy to confirm what everyone already knows. This is a Tuesday afternoon kind of request, not a Monday morning crisis.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color w:val="1F3864"/>
      <w:sz w:val="32"/>
      <w:szCs w:val="32"/>
    </w:rPr>
  </w:style>
  <w:style w:type="paragraph" w:styleId="Heading2">
    <w:name w:val="Heading 2"/>
    <w:basedOn w:val="Normal"/>
    <w:next w:val="Normal"/>
    <w:qFormat/>
    <w:pPr>
      <w:spacing w:before="180" w:after="120"/>
      <w:outlineLvl w:val="1"/>
    </w:pPr>
    <w:rPr>
      <w:rFonts w:ascii="Arial" w:cs="Arial" w:eastAsia="Arial" w:hAnsi="Arial"/>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2026-03-24T22:34:45.028Z</dcterms:created>
  <dcterms:modified xsi:type="dcterms:W3CDTF">2026-03-24T22:34:45.029Z</dcterms:modified>
</cp:coreProperties>
</file>

<file path=docProps/custom.xml><?xml version="1.0" encoding="utf-8"?>
<Properties xmlns="http://schemas.openxmlformats.org/officeDocument/2006/custom-properties" xmlns:vt="http://schemas.openxmlformats.org/officeDocument/2006/docPropsVTypes"/>
</file>